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2003AF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588D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5588D">
        <w:rPr>
          <w:rFonts w:ascii="Calisto MT" w:hAnsi="Calisto MT"/>
        </w:rPr>
        <w:t>43174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3E0FD6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5588D" w:rsidRPr="0095588D">
        <w:rPr>
          <w:sz w:val="28"/>
          <w:szCs w:val="28"/>
        </w:rPr>
        <w:t>ATC Telecom Infrastructure Private Limited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64B4E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0171E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5588D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64B4E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89</cp:revision>
  <dcterms:created xsi:type="dcterms:W3CDTF">2022-01-09T06:31:00Z</dcterms:created>
  <dcterms:modified xsi:type="dcterms:W3CDTF">2023-01-03T16:30:00Z</dcterms:modified>
</cp:coreProperties>
</file>