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64C1DB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46F64">
        <w:rPr>
          <w:rFonts w:ascii="Calisto MT" w:hAnsi="Calisto MT"/>
        </w:rPr>
        <w:t>33395</w:t>
      </w:r>
      <w:r w:rsidR="006D4A00">
        <w:rPr>
          <w:rFonts w:ascii="Calisto MT" w:hAnsi="Calisto MT"/>
        </w:rPr>
        <w:t xml:space="preserve"> of 20</w:t>
      </w:r>
      <w:r w:rsidR="00846F6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46F64" w:rsidRPr="00846F64">
        <w:rPr>
          <w:sz w:val="28"/>
          <w:szCs w:val="28"/>
        </w:rPr>
        <w:t>Katepally Madhu Mohan Reddy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6C1D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277E9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C74B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46F64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A6C1D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878F4"/>
    <w:rsid w:val="00D93461"/>
    <w:rsid w:val="00DA0D7F"/>
    <w:rsid w:val="00DC500E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87F4C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2023-02-17T15:20:00Z</dcterms:modified>
</cp:coreProperties>
</file>