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F1766A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135375">
        <w:rPr>
          <w:rFonts w:ascii="Calisto MT" w:hAnsi="Calisto MT"/>
        </w:rPr>
        <w:t>1203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135375" w:rsidRPr="00135375">
        <w:rPr>
          <w:sz w:val="28"/>
          <w:szCs w:val="28"/>
        </w:rPr>
        <w:t xml:space="preserve">THE TS SPDCL AND 2 </w:t>
      </w:r>
      <w:proofErr w:type="spellStart"/>
      <w:r w:rsidR="00135375" w:rsidRPr="00135375">
        <w:rPr>
          <w:sz w:val="28"/>
          <w:szCs w:val="28"/>
        </w:rPr>
        <w:t>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B32DAF"/>
    <w:rsid w:val="00B631D6"/>
    <w:rsid w:val="00BB3FC0"/>
    <w:rsid w:val="00CD2C97"/>
    <w:rsid w:val="00ED3FF1"/>
    <w:rsid w:val="00F655DF"/>
    <w:rsid w:val="00F81A93"/>
    <w:rsid w:val="00FA12B4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2022-01-10T06:51:00Z</dcterms:created>
  <dcterms:modified xsi:type="dcterms:W3CDTF">2022-05-17T06:04:00Z</dcterms:modified>
</cp:coreProperties>
</file>