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D2281" w:rsidRDefault="00ED2281" w:rsidP="00ED228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D2281" w:rsidRDefault="00ED2281" w:rsidP="00ED228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D2281" w:rsidRDefault="00ED2281" w:rsidP="00ED228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D2281" w:rsidRDefault="00ED2281" w:rsidP="00ED228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08-08-2018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D2281" w:rsidRPr="00ED2281" w:rsidRDefault="00ED2281" w:rsidP="00ED2281">
      <w:pPr>
        <w:spacing w:line="360" w:lineRule="auto"/>
        <w:jc w:val="both"/>
        <w:rPr>
          <w:sz w:val="28"/>
          <w:szCs w:val="28"/>
        </w:rPr>
      </w:pPr>
      <w:r w:rsidRPr="00ED2281">
        <w:rPr>
          <w:sz w:val="28"/>
          <w:szCs w:val="28"/>
        </w:rPr>
        <w:t xml:space="preserve">Received a sum of </w:t>
      </w:r>
      <w:r w:rsidRPr="00ED2281">
        <w:rPr>
          <w:b/>
          <w:bCs/>
          <w:sz w:val="28"/>
          <w:szCs w:val="28"/>
        </w:rPr>
        <w:t>Rs.12000/-</w:t>
      </w:r>
      <w:r w:rsidRPr="00ED2281"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</w:t>
      </w:r>
      <w:r w:rsidR="00177A13">
        <w:rPr>
          <w:sz w:val="28"/>
          <w:szCs w:val="28"/>
        </w:rPr>
        <w:t xml:space="preserve">acate Stay Petition in WP. </w:t>
      </w:r>
      <w:proofErr w:type="gramStart"/>
      <w:r w:rsidR="009D1BAA">
        <w:rPr>
          <w:sz w:val="28"/>
          <w:szCs w:val="28"/>
        </w:rPr>
        <w:t>31494</w:t>
      </w:r>
      <w:r w:rsidRPr="00ED2281">
        <w:rPr>
          <w:sz w:val="28"/>
          <w:szCs w:val="28"/>
        </w:rPr>
        <w:t xml:space="preserve"> of 2018</w:t>
      </w:r>
      <w:r>
        <w:rPr>
          <w:sz w:val="28"/>
          <w:szCs w:val="28"/>
        </w:rPr>
        <w:t xml:space="preserve"> against order in IA.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No. 01 of 2018</w:t>
      </w:r>
      <w:r w:rsidRPr="00ED2281">
        <w:rPr>
          <w:sz w:val="28"/>
          <w:szCs w:val="28"/>
        </w:rPr>
        <w:t xml:space="preserve"> filed by </w:t>
      </w:r>
      <w:r w:rsidR="009D1BAA" w:rsidRPr="00BC5C5A">
        <w:rPr>
          <w:bCs/>
          <w:color w:val="333300"/>
          <w:sz w:val="28"/>
          <w:szCs w:val="28"/>
          <w:shd w:val="clear" w:color="auto" w:fill="FFFFFF"/>
        </w:rPr>
        <w:t xml:space="preserve">M/s </w:t>
      </w:r>
      <w:proofErr w:type="spellStart"/>
      <w:r w:rsidR="009D1BAA" w:rsidRPr="00BC5C5A">
        <w:rPr>
          <w:bCs/>
          <w:color w:val="333300"/>
          <w:sz w:val="28"/>
          <w:szCs w:val="28"/>
          <w:shd w:val="clear" w:color="auto" w:fill="FFFFFF"/>
        </w:rPr>
        <w:t>Biocon</w:t>
      </w:r>
      <w:proofErr w:type="spellEnd"/>
      <w:r w:rsidR="009D1BAA" w:rsidRPr="00BC5C5A">
        <w:rPr>
          <w:bCs/>
          <w:color w:val="333300"/>
          <w:sz w:val="28"/>
          <w:szCs w:val="28"/>
          <w:shd w:val="clear" w:color="auto" w:fill="FFFFFF"/>
        </w:rPr>
        <w:t xml:space="preserve"> Limited</w:t>
      </w:r>
      <w:r w:rsidR="009D1BAA" w:rsidRPr="00ED2281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>before Hon’ble High Court at Hyderabad.</w:t>
      </w:r>
      <w:proofErr w:type="gramEnd"/>
      <w:r w:rsidRPr="00ED2281">
        <w:rPr>
          <w:sz w:val="28"/>
          <w:szCs w:val="28"/>
        </w:rPr>
        <w:t xml:space="preserve"> </w:t>
      </w: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D2281"/>
    <w:rsid w:val="00057167"/>
    <w:rsid w:val="0008204D"/>
    <w:rsid w:val="000F73BD"/>
    <w:rsid w:val="00114182"/>
    <w:rsid w:val="00177A13"/>
    <w:rsid w:val="002A1135"/>
    <w:rsid w:val="00306BBB"/>
    <w:rsid w:val="003A17AF"/>
    <w:rsid w:val="003D70A3"/>
    <w:rsid w:val="004653CB"/>
    <w:rsid w:val="004F74F4"/>
    <w:rsid w:val="006A5841"/>
    <w:rsid w:val="00817A99"/>
    <w:rsid w:val="0083010D"/>
    <w:rsid w:val="00883775"/>
    <w:rsid w:val="008D318C"/>
    <w:rsid w:val="009D1BAA"/>
    <w:rsid w:val="00A5698F"/>
    <w:rsid w:val="00BA2E90"/>
    <w:rsid w:val="00BB2C77"/>
    <w:rsid w:val="00C1710F"/>
    <w:rsid w:val="00E154CE"/>
    <w:rsid w:val="00ED2281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8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2018-10-15T05:09:00Z</dcterms:created>
  <dcterms:modified xsi:type="dcterms:W3CDTF">2018-10-15T05:09:00Z</dcterms:modified>
</cp:coreProperties>
</file>