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10-04-2020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2</w:t>
      </w:r>
      <w:r>
        <w:rPr>
          <w:rFonts w:hint="default" w:ascii="Calisto MT" w:hAnsi="Calisto MT"/>
          <w:lang w:val="en-US"/>
        </w:rPr>
        <w:t>2908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 </w:t>
      </w:r>
      <w:r>
        <w:rPr>
          <w:rFonts w:hint="default"/>
          <w:sz w:val="28"/>
          <w:szCs w:val="28"/>
          <w:lang w:val="en-US"/>
        </w:rPr>
        <w:t>Bhargavarma constructions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 2</w:t>
      </w:r>
      <w:r>
        <w:rPr>
          <w:rFonts w:hint="default" w:ascii="Calisto MT" w:hAnsi="Calisto MT"/>
          <w:lang w:val="en-US"/>
        </w:rPr>
        <w:t>1</w:t>
      </w:r>
      <w:r>
        <w:rPr>
          <w:rFonts w:ascii="Calisto MT" w:hAnsi="Calisto MT"/>
        </w:rPr>
        <w:t xml:space="preserve">-10-2019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2B4D7B7E"/>
    <w:rsid w:val="427B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1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Nanavath</cp:lastModifiedBy>
  <dcterms:modified xsi:type="dcterms:W3CDTF">2020-04-13T08:12:34Z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