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>, TSSPDCL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>10532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2019 filed by </w:t>
      </w:r>
      <w:r>
        <w:rPr>
          <w:rFonts w:hint="default" w:cs="Times New Roman"/>
          <w:sz w:val="28"/>
          <w:szCs w:val="28"/>
          <w:lang w:val="en-US"/>
        </w:rPr>
        <w:t>Vinayaka  Polymers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FF3776E"/>
    <w:rsid w:val="3C430CF5"/>
    <w:rsid w:val="4BA842FC"/>
    <w:rsid w:val="70C92AE2"/>
    <w:rsid w:val="7E0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2019-06-10T12:57:31Z</cp:lastPrinted>
  <dcterms:modified xsi:type="dcterms:W3CDTF">2019-06-10T12:58:12Z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