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31033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>Dr. Reddys Laboratories Ltd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B8A17BF"/>
    <w:rsid w:val="0C5972EF"/>
    <w:rsid w:val="0CCE0960"/>
    <w:rsid w:val="11634F18"/>
    <w:rsid w:val="13A312BE"/>
    <w:rsid w:val="141973B8"/>
    <w:rsid w:val="19594E8F"/>
    <w:rsid w:val="1CF416B2"/>
    <w:rsid w:val="2134796D"/>
    <w:rsid w:val="248B38B5"/>
    <w:rsid w:val="2E472A0F"/>
    <w:rsid w:val="3B115876"/>
    <w:rsid w:val="42C529F8"/>
    <w:rsid w:val="4ADF78CC"/>
    <w:rsid w:val="504F2B7C"/>
    <w:rsid w:val="5403003D"/>
    <w:rsid w:val="66816984"/>
    <w:rsid w:val="67C55E53"/>
    <w:rsid w:val="6B8C622A"/>
    <w:rsid w:val="6DDF54BF"/>
    <w:rsid w:val="721F13B7"/>
    <w:rsid w:val="741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73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