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bookmarkStart w:id="0" w:name="_GoBack"/>
      <w:bookmarkEnd w:id="0"/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</w:t>
      </w:r>
      <w:r w:rsidR="0013048F">
        <w:rPr>
          <w:rFonts w:ascii="Calisto MT" w:hAnsi="Calisto MT" w:cs="Calisto MT"/>
          <w:i/>
          <w:iCs/>
        </w:rPr>
        <w:t>9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>Superintending Engineer, Operations,</w:t>
      </w:r>
      <w:r w:rsidR="000E485B">
        <w:rPr>
          <w:b w:val="0"/>
          <w:bCs w:val="0"/>
          <w:sz w:val="28"/>
          <w:szCs w:val="28"/>
        </w:rPr>
        <w:t xml:space="preserve"> </w:t>
      </w:r>
      <w:proofErr w:type="spellStart"/>
      <w:r w:rsidR="0013048F">
        <w:rPr>
          <w:b w:val="0"/>
          <w:bCs w:val="0"/>
          <w:sz w:val="28"/>
          <w:szCs w:val="28"/>
        </w:rPr>
        <w:t>Medchal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 </w:t>
      </w:r>
      <w:r>
        <w:rPr>
          <w:rStyle w:val="Bodytext2Tahoma"/>
          <w:rFonts w:cs="Times New Roman"/>
          <w:sz w:val="28"/>
          <w:szCs w:val="28"/>
        </w:rPr>
        <w:t xml:space="preserve">                 </w:t>
      </w:r>
      <w:r>
        <w:rPr>
          <w:b w:val="0"/>
          <w:bCs w:val="0"/>
          <w:sz w:val="28"/>
          <w:szCs w:val="28"/>
        </w:rPr>
        <w:t xml:space="preserve">  towards </w:t>
      </w:r>
      <w:r w:rsidR="007B6A02">
        <w:rPr>
          <w:b w:val="0"/>
          <w:bCs w:val="0"/>
          <w:sz w:val="28"/>
          <w:szCs w:val="28"/>
        </w:rPr>
        <w:t>filing Counter</w:t>
      </w:r>
      <w:r>
        <w:rPr>
          <w:b w:val="0"/>
          <w:bCs w:val="0"/>
          <w:sz w:val="28"/>
          <w:szCs w:val="28"/>
        </w:rPr>
        <w:t xml:space="preserve"> </w:t>
      </w:r>
      <w:r w:rsidR="007B6A02">
        <w:rPr>
          <w:b w:val="0"/>
          <w:bCs w:val="0"/>
          <w:sz w:val="28"/>
          <w:szCs w:val="28"/>
        </w:rPr>
        <w:t>affidavit in</w:t>
      </w:r>
      <w:r>
        <w:rPr>
          <w:b w:val="0"/>
          <w:bCs w:val="0"/>
          <w:sz w:val="28"/>
          <w:szCs w:val="28"/>
        </w:rPr>
        <w:t xml:space="preserve">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0E485B">
        <w:rPr>
          <w:b w:val="0"/>
          <w:bCs w:val="0"/>
          <w:sz w:val="28"/>
          <w:szCs w:val="28"/>
        </w:rPr>
        <w:t>.</w:t>
      </w:r>
      <w:r w:rsidR="0013048F">
        <w:rPr>
          <w:b w:val="0"/>
          <w:bCs w:val="0"/>
          <w:sz w:val="28"/>
          <w:szCs w:val="28"/>
        </w:rPr>
        <w:t>10897</w:t>
      </w:r>
      <w:r w:rsidR="00476AC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014CA5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13048F">
        <w:rPr>
          <w:b w:val="0"/>
          <w:bCs w:val="0"/>
          <w:sz w:val="28"/>
          <w:szCs w:val="28"/>
        </w:rPr>
        <w:t xml:space="preserve"> </w:t>
      </w:r>
      <w:r w:rsidR="0013048F" w:rsidRPr="0013048F">
        <w:rPr>
          <w:b w:val="0"/>
          <w:bCs w:val="0"/>
          <w:sz w:val="28"/>
          <w:szCs w:val="28"/>
        </w:rPr>
        <w:t>Roxy Roller Flour Mills Private Ltd</w:t>
      </w:r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14CA5"/>
    <w:rsid w:val="00057167"/>
    <w:rsid w:val="0008204D"/>
    <w:rsid w:val="000E485B"/>
    <w:rsid w:val="00100BB6"/>
    <w:rsid w:val="00104CC3"/>
    <w:rsid w:val="00114182"/>
    <w:rsid w:val="0013048F"/>
    <w:rsid w:val="0017474D"/>
    <w:rsid w:val="001A15AE"/>
    <w:rsid w:val="00201165"/>
    <w:rsid w:val="002A1135"/>
    <w:rsid w:val="00346917"/>
    <w:rsid w:val="003F60D0"/>
    <w:rsid w:val="00476AC0"/>
    <w:rsid w:val="004F74F4"/>
    <w:rsid w:val="00517745"/>
    <w:rsid w:val="00530BB4"/>
    <w:rsid w:val="005A4B0B"/>
    <w:rsid w:val="006358B4"/>
    <w:rsid w:val="006803B7"/>
    <w:rsid w:val="0069677E"/>
    <w:rsid w:val="007416B4"/>
    <w:rsid w:val="007B6A02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9</cp:revision>
  <cp:lastPrinted>2020-10-06T07:42:00Z</cp:lastPrinted>
  <dcterms:created xsi:type="dcterms:W3CDTF">2021-06-17T05:58:00Z</dcterms:created>
  <dcterms:modified xsi:type="dcterms:W3CDTF">2021-06-19T06:52:00Z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