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Improved Prolonged Length of ICU Stay Prediction using Stacked Machine Learning Models</w:t>
      </w:r>
    </w:p>
    <w:p w:rsidR="00000000" w:rsidDel="00000000" w:rsidP="00000000" w:rsidRDefault="00000000" w:rsidRPr="00000000" w14:paraId="00000002">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Ankit Chauhan, Arun Kumar Gautam, Shikha Verma</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Intensive Care Units (ICUs) are one of the most important components of the modern healthcare industry and the optimal management of the resources used to provide ICU facilities is equally important. The objective of this study was to develop improved prediction models for prolonged length of stay (pLOS) of ICU patients using double layered stacked machine learning models. The machine learning models used in the two layers of the proposed stacked models were gradient-boosted decision trees (GBDT), random forest (RF) and multilayer perceptron (MLP) based deep learning (DL). All of these models were used in both layers, making a total combination of nine stacked models. These models were compared with each other based on area under the receiver operating characteristic curve (AUROC), area under the precision-recall curve (AUPRC), brier score and calibration curve. Out of all the proposed models, the GBDT-GBDT model (containing GBDT models in both the layers) achieved the best performance with AUROC score of 0.783, AUPRC score of 0.595 and brier score of 0.140. The calibration of this model was also better than most of the models except the RF-GBDT and DL-GBDT models. Additionally, the RF-GBDT model was the best calibrated model which also achieved very good performance with AUROC of 0.780, AUPRC of 0.586 and brier score of 0.143, only behind the GBDT-GBDT and GBDT-RF models. This means that the GBDT-GBDT or RF-GBDT models could be used by clinicians for pLOS-ICU prediction for the better management of ICU resources which can essentially result in improved healthcare facilities. It was also noted that all the proposed stacked models performed better than all the base layer models (GBDT, RF and DL) which implies the significance of using multi-layered models rather than single layer models for better predictions.</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Biomedical science is one of the most important fields in the modern era which is critical for the advancement of medical knowledge, diagnostics, and treatment strategies for various diseases and health conditions [1]. Combining biological knowledge with state-of-the-art technology has led to notable advances in clinical results and mortality rates [2]. Research in this field has led to the development of life-saving drugs, innovative treatment strategies, and precise healthcare procedures. As diseases grow more complex, there is a rising need for the use of data-driven methods like machine learning (ML), artificial intelligence (AI), and deep learning (DL) to increase the efficacy and accuracy of medical decisions. Utilising these computational methods has become crucial as the healthcare industry develops, in order to handle gigantic volumes of medical data [3].</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crucial areas of modern healthcare is the Intensive Care Unit (ICU), where patients with serious health conditions receive specialized medical treatment. ICUs play a very important role in treating organ failures, serious infections, and post-surgical recoveries. Given the high risk of ICU patients, timely and precise decision-making is crucial to ensure that they receive the best treatment possible.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digitization of ICUs has resulted in the generation of enormous volumes of real-time data everyday [4]. This collected data is useful for developing focused treatment plans, finding trends in diseases, and enhancing healthcare facilities [5]. Storing and organizing this data effectively is essential, but it can be extremely difficult to analyze manually [6] and thus, require advanced analysis techniques like data science to enhance medical decision-making and patient outcomes [7]. The storage and management of this enormous patient data in healthcare institutions has been completely revolutionized by Electronic Health Records (EHRs). EHRs are digitally stored versions of patient medical records which allow the smooth exchange of information between healthcare providers by offering a structured digital representation of patient records [8]. EHRs are a valuable resource for medical research as electronically stored records are considerably easier to analyse and enable the identification of trends in diseases as well as medication efficacy. Despite the availability of large-scale electronic healthcare data, there are several challenges associated with its effective use. It is critical to recognise that large amounts of data may introduce serious biases and possibly reduce the credibility of a study. The most common cause of such bias is missing data, but selection, information, and ascertainment errors can significantly affect available data and outcomes too [9]. Errors and biases may occur during the study's design, data collection, analysis, or conclusion phases [9, 10]. Addressing these difficulties necessitates the use of sophisticated analytical approaches like statistical techniques and natural language processing (NLP) which are capable of efficiently processing massive, complex, and diverse datasets.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context, ML and DL have emerged as effective techniques for analyzing and understanding complex healthcare data. ML methods, such as decision trees, support vector machines, and tree ensemble methods, enable predictive modeling and data-driven decision-making. DL, a subfield of machine learning, uses  artificial neural networks (ANNs) to uncover hierarchical patterns from vast datasets, making it especially useful for natural language processing, medical imaging, and genomics [11, 12]. The capability of ML and DL models to automatically learn from data and improve over time has made them essential in dealing with the issues of biological data processing. This is the reason that the application of ML and DL in biomedical research and healthcare has resulted in groundbreaking advances [13, 14]. These techniques are used in the healthcare industry to improve patient outcomes and treatment quality. ML applications are used for disease prediction, visualization of biomedical data, personalized treatment options, among other things while DL applications are used for drug development, imaging in medicine, studying mental health, and many other purposes [15, 16]. The use of these new techniques continues to improve diagnostic accuracy, treatment efficacy, and overall patient care, thereby changing the future of modern medicine.</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Preliminaries</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2.1 Machine Learning Models</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Boosted Decision Tree (GBDT) is an ensemble decision tree classifier model where the decision trees are trained sequentially [17, 18, 19, 20]. GBDT uses the method of boosting in which several weak learning models, decision trees in this case, are combined to form a strong learning model. Every new decision tree tries to minimize the errors or loss function of the previous decision tree using the gradient descent algorithm which significantly minimizes the errors of the model as a whole. During each iteration, the algorithm uses the current model’s predictions to compute the gradient of the model’s loss function and then a new model is trained to minimize this loss. After adding this model's predictions to the ensemble, the procedure goes on till the stoppage requirement is satisfied. In comparison to other models, GBDT models are typically more accurate because of this continuous minimisation of loss. The GradientBoostingClassifier from the Python sklearn.ensemble package was used in this study [21].</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(RF) is also an ensemble decision tree classifier model where the decision trees are trained parallelly [20, 22, 23, 24] unlike the GBDT model. In the RF model, each decision tree is trained on independent but identically distributed and randomly generated samples of the original dataset. Each tree casts a vote to predict the class of the input data and the votes of each tree are combined to get the final output. The class which gets the majority votes is the final prediction. The randomness in selecting samples for each tree helps to prevent the overfitting of the model making the predictions more accurate and reliable. The RandomForestClassifier from the Python sklearn.ensemble package was used in this study [21].</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(DL), which is a subfield of ML, learns from data by using ANNs [25, 26, 27].  ANNs draw inspiration from the way the human brain processes information [28, 29]. In this study we used the MLPClassifier of the sklearn.neural_network package of python [21]. Multi-layer perceptron (MLP) is a category of ANNs which has multiple layers of connected neurons and is renowned for their capability to represent complicated non-linear relationships in the data [30, 31].</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Evaluation Metrics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Under the Receiver Operating Characteristics Curve (AUROC) is a common performance metric which is used to summarize the information contained in the receiver operating characteristics (ROC) curve [32]. The ROC curve is a very useful technique to visualize the performance of supervised classification models [33, 34] and the area under the curve (AUC) helps in summarizing the performance which helps in selecting the best performing model. In this study we used the auc_roc_score of the sklearn.metrics package of python [21].</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Under the Precision-Recall Curve (AUPRC) score is another useful performance metric for analyzing the performance of classification models which is calculated by integrating the precision-recall curve (PRC) [35]. Precision is defined as the measure of the number of true positive predictions out of all positive predictions made by the model while Recall is defined as the measure of the number of true positive predictions made by the model out of all the possible positive predictions. The PRC visualises the correlation between precision and recall for every threshold value. In this study we used the average_precision_score of the sklearn.metrics package of python [21].</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Brier Score is a metric which is used to evaluate the probabilistic predictions of a classification model [36]. The Brier Score is used for binary classification models and it is calculated by measuring the mean squared difference between the target and the predicted probability [37]. The value of Brier Score defines how well the predicted probabilities are calculated. The lower the Brier Score, the better, which is why it is also termed as Brier Score Loss. In this study we used the brier_score_loss of the sklearn.metrics package of python [21].</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Literature Review</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times, the upsurge of machine learning and deep learning models has led to the development of many prediction models in the biomedical context using various approaches like standard regression models, machine learning models and neural network based models. Some models were developed using data from a single centre while some used data from multiple centres. Although most of the models included in our study used data for general ICU patients, some also used data of patients with specific conditions or undergoing some procedures. For instance, Herman et al. [38] used data of ICU patients from a single-centre undergoing isolated coronary artery bypass grafting (CABG) to develop a logistic regression (LR) based model for predicting pLOS-ICU with an AUROC score of 0.78. Rotar et al. [42] also developed a least absolute shrinkage and selection operator (LASSO) regression model for predicting pLOS-ICU with an AUROC score of 0.72 using data of ICU patients following CABG from a single centre. Hachesu et al. [51] used data of patients with coronary artery disease (CAD) from a single centre to develop a ICU-LOS classification model which can classify patients into three classes according to their ICU-LOS using decision tree C5.0, support vector machine (SVM) and artificial neural network (ANN) models with SVM achieving the maximum accuracy of 0.96. Many models were developed to predict pLOS-ICU but there are models which can predict ICU mortality, acute kidney injury (AKI), etc. For example, Qian et al. [39] used data of general ICU patients from a single centre for predicting AKI in patients using models like LR, SVM, RF, extreme gradient boosting (XGBoost), light gradient boosting machine (LightGBM) and convolutional neural network (CNN) where the LightGBM model outperformed all other models with an AUROC of 0.905. Lin et al. [44], Meiring et al. [45] and Viton et al. [46] all developed models for predicting ICU mortality where only Meiring et al. [45] used multi-centre dataset while others used single-centre datasets only. Lin et al. [44] used data of patients with AKI from a single centre to develop four ICU mortality prediction models using RF, SVM, ANN and Customized SAPS II with a maximum AUROC score of 0.866 achieved using RF. Meiring et al. [45] developed LR, adaptive boosting (AdaBoost), RF, SVM, a single layer averaged neural network (avNNet), DL using keras and APACHE II models with a maximum AUROC of 0.883 achieved by RF. Viton et al. [46] only developed a DL model based on CNN with an AUROC of 0.85. Chen et al. [47] used data of general ICU patients from a single centre to develop models like MLP, SVM, k-nearest neighbours (KNN), RF, XGBoost, LightGBM, transformer based CNN (TCNN), two-dimensional CNN (2D-CNN) and one-dimensional multi-scale network (1D-MSNet) for predicting LOS-ICU where 1D-MSNet outperformed every other model with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0.57. Rocheteau et al. [49] also developed a Temporal Pointwise CNN model for predicting LOS-ICU but using multi-centre data achieving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0.40. For developing models for pLOS-ICU prediction almost all the models included in our study used data of general ICU patients from a single centre. For example, Zoller et al. [40] developed models using indocyanine green plasma disappearance rate (ICG-PDR), mid-regional pro-atrial natriuretic peptide (MR-proANP), proadrenomedullin (pro-ADM), and copeptin and also SAPS II for predicting pLOS-ICU. All these models were outperformed by the SAPS II model except the ICG-PDR model with an AUROC of 0.73. Iwase et al. [43] developed models for predicting ICU mortality, and short and long ICU stay using data of general ICU patients from a single centre. For short and long ICU stay prediction, the models developed were RF and LR using APACHE II or SOFA score where the RF model had better prediction for both short and long ICU stay with an AUROC of 0.881 (Short ICU stay) and AUROC of 0.889 (Long ICU Stay). For ICU mortality prediction, the models developed were RF, XGBoost, NN and LR using APACHE II or SOFA score where the RF model again outperformed all other models with an AUROC of 0.945. Houthooft et al. [41] developed models like ANN, SVM, KNN, RF, AdaBoost and decision tree based classification and regression tree (CART) using data of general ICU patients from a single centre to predict pLOS-ICU. Out of all these models, the SVM model performed the best with an AUROC of 0.82. Navaz et al. [48] used data of general ICU patients from a single centre to develop a pLOS-ICU prediction model using decision </w:t>
      </w:r>
      <w:r w:rsidDel="00000000" w:rsidR="00000000" w:rsidRPr="00000000">
        <w:rPr>
          <w:rFonts w:ascii="Times New Roman" w:cs="Times New Roman" w:eastAsia="Times New Roman" w:hAnsi="Times New Roman"/>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but the model did not perform well with a 59% accuracy only. Ma et al. [50] also used data of general ICU patients from a single centre but developed a model for predicting if patients can be discharged from the ICU within 10 days. The model was developed by combining just-in-time learning (JITL) and one-class extreme learning machine (one-class ELM) which was, in short, referred to as one-class JITL-ELM where the model had AUROC of 0.851. Wu et al. [54] was the only study which used a multi-centre dataset to predict pLOS-ICU for general ICU patients. They developed models like GBDT, SVM, RF, DL using MLP and Customized SAPS II for the task where the GBDT model outperformed all other models with an AUROC of 0.742 for internal validation.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155" w:tblpY="0"/>
        <w:tblW w:w="1167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305"/>
        <w:gridCol w:w="930"/>
        <w:gridCol w:w="1395"/>
        <w:gridCol w:w="1320"/>
        <w:gridCol w:w="3135"/>
        <w:gridCol w:w="1380"/>
        <w:tblGridChange w:id="0">
          <w:tblGrid>
            <w:gridCol w:w="2205"/>
            <w:gridCol w:w="1305"/>
            <w:gridCol w:w="930"/>
            <w:gridCol w:w="1395"/>
            <w:gridCol w:w="1320"/>
            <w:gridCol w:w="3135"/>
            <w:gridCol w:w="1380"/>
          </w:tblGrid>
        </w:tblGridChange>
      </w:tblGrid>
      <w:tr>
        <w:trPr>
          <w:cantSplit w:val="0"/>
          <w:tblHeader w:val="0"/>
        </w:trPr>
        <w:tc>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Population</w:t>
            </w:r>
          </w:p>
        </w:tc>
        <w:tc>
          <w:tcPr/>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Type</w:t>
            </w:r>
          </w:p>
        </w:tc>
        <w:tc>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Size</w:t>
            </w:r>
          </w:p>
        </w:tc>
        <w:tc>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Study</w:t>
            </w:r>
          </w:p>
        </w:tc>
        <w:tc>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w:t>
            </w:r>
          </w:p>
        </w:tc>
        <w:tc>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Models</w:t>
            </w:r>
          </w:p>
        </w:tc>
        <w:tc>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Metrics</w:t>
            </w:r>
          </w:p>
        </w:tc>
      </w:tr>
      <w:tr>
        <w:trPr>
          <w:cantSplit w:val="0"/>
          <w:tblHeader w:val="0"/>
        </w:trPr>
        <w:tc>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ICU Patients undergoing isolated CABG</w:t>
            </w:r>
          </w:p>
        </w:tc>
        <w:tc>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3,483</w:t>
            </w:r>
          </w:p>
        </w:tc>
        <w:tc>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Herman et al. [38]</w:t>
            </w:r>
          </w:p>
        </w:tc>
        <w:tc>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pLOS-ICU</w:t>
            </w:r>
          </w:p>
        </w:tc>
        <w:tc>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w:t>
            </w:r>
          </w:p>
        </w:tc>
        <w:tc>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AUROC- 0.78</w:t>
            </w:r>
          </w:p>
        </w:tc>
      </w:tr>
      <w:tr>
        <w:trPr>
          <w:cantSplit w:val="0"/>
          <w:tblHeader w:val="0"/>
        </w:trPr>
        <w:tc>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17,205</w:t>
            </w:r>
          </w:p>
        </w:tc>
        <w:tc>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Qian et al. [39]</w:t>
            </w:r>
          </w:p>
        </w:tc>
        <w:tc>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w:t>
            </w:r>
          </w:p>
        </w:tc>
        <w:tc>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 SVM, RF, XGBoost, LightGBM, CNN</w:t>
            </w:r>
          </w:p>
        </w:tc>
        <w:tc>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AUROC- 0.90 (LightGBM)</w:t>
            </w:r>
          </w:p>
        </w:tc>
      </w:tr>
      <w:tr>
        <w:trPr>
          <w:cantSplit w:val="0"/>
          <w:tblHeader w:val="0"/>
        </w:trPr>
        <w:tc>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Zoller et al. [40]</w:t>
            </w:r>
          </w:p>
        </w:tc>
        <w:tc>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pLOS-ICU</w:t>
            </w:r>
          </w:p>
        </w:tc>
        <w:tc>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ICG-PDR, SAPS II, MR-proANP, pro-ADM, Copeptin</w:t>
            </w:r>
          </w:p>
        </w:tc>
        <w:tc>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AUROC- 0.73 (ICG-PDR)</w:t>
            </w:r>
          </w:p>
        </w:tc>
      </w:tr>
      <w:tr>
        <w:trPr>
          <w:cantSplit w:val="0"/>
          <w:tblHeader w:val="0"/>
        </w:trPr>
        <w:tc>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14,480</w:t>
            </w:r>
          </w:p>
        </w:tc>
        <w:tc>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Houthooft et al. [41]</w:t>
            </w:r>
          </w:p>
        </w:tc>
        <w:tc>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pLOS-ICU</w:t>
            </w:r>
          </w:p>
        </w:tc>
        <w:tc>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 KNN, SVM, CART, RF, AdaBoost</w:t>
            </w:r>
          </w:p>
        </w:tc>
        <w:tc>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AUROC- 0.82 (SVM)</w:t>
            </w:r>
          </w:p>
        </w:tc>
      </w:tr>
      <w:tr>
        <w:trPr>
          <w:cantSplit w:val="0"/>
          <w:tblHeader w:val="0"/>
        </w:trPr>
        <w:tc>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ICU Patients following CABG</w:t>
            </w:r>
          </w:p>
        </w:tc>
        <w:tc>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3,283</w:t>
            </w:r>
          </w:p>
        </w:tc>
        <w:tc>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Rotar et al. [42]</w:t>
            </w:r>
          </w:p>
        </w:tc>
        <w:tc>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pLOS-ICU</w:t>
            </w:r>
          </w:p>
        </w:tc>
        <w:tc>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LASSO</w:t>
            </w:r>
          </w:p>
        </w:tc>
        <w:tc>
          <w:tcPr/>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AUROC- 0.72</w:t>
            </w:r>
          </w:p>
        </w:tc>
      </w:tr>
      <w:tr>
        <w:trPr>
          <w:cantSplit w:val="0"/>
          <w:tblHeader w:val="0"/>
        </w:trPr>
        <w:tc>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12,747</w:t>
            </w:r>
          </w:p>
        </w:tc>
        <w:tc>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Iwase et al. [43]</w:t>
            </w:r>
          </w:p>
        </w:tc>
        <w:tc>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ICU Mortality</w:t>
            </w:r>
          </w:p>
        </w:tc>
        <w:tc>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XGBoost, NN, LR using APACHE II or SOFA</w:t>
            </w:r>
          </w:p>
        </w:tc>
        <w:tc>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AUROC- 0.95 (RF)</w:t>
            </w:r>
          </w:p>
        </w:tc>
      </w:tr>
      <w:tr>
        <w:trPr>
          <w:cantSplit w:val="0"/>
          <w:tblHeader w:val="0"/>
        </w:trPr>
        <w:tc>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Patients with AKI</w:t>
            </w:r>
          </w:p>
        </w:tc>
        <w:tc>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19,044</w:t>
            </w:r>
          </w:p>
        </w:tc>
        <w:tc>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et al. [44]</w:t>
            </w:r>
          </w:p>
        </w:tc>
        <w:tc>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ICU Mortality</w:t>
            </w:r>
          </w:p>
        </w:tc>
        <w:tc>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SVM, ANN, Customized SAPS II</w:t>
            </w:r>
          </w:p>
        </w:tc>
        <w:tc>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AUROC- 0.87 (RF)</w:t>
            </w:r>
          </w:p>
        </w:tc>
      </w:tr>
      <w:tr>
        <w:trPr>
          <w:cantSplit w:val="0"/>
          <w:tblHeader w:val="0"/>
        </w:trPr>
        <w:tc>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Multi-centre</w:t>
            </w:r>
          </w:p>
        </w:tc>
        <w:tc>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21,911</w:t>
            </w:r>
          </w:p>
        </w:tc>
        <w:tc>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Meiring et al. [45]</w:t>
            </w:r>
          </w:p>
        </w:tc>
        <w:tc>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ICU Mortality</w:t>
            </w:r>
          </w:p>
        </w:tc>
        <w:tc>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 AdaBoost, RF, SVM, avNNet, DL, APACHE II</w:t>
            </w:r>
          </w:p>
        </w:tc>
        <w:tc>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AUROC- 0.88 (DL)</w:t>
            </w:r>
          </w:p>
        </w:tc>
      </w:tr>
      <w:tr>
        <w:trPr>
          <w:cantSplit w:val="0"/>
          <w:tblHeader w:val="0"/>
        </w:trPr>
        <w:tc>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13,000+</w:t>
            </w:r>
          </w:p>
        </w:tc>
        <w:tc>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Viton et al. [46]</w:t>
            </w:r>
          </w:p>
        </w:tc>
        <w:tc>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ICU Mortality</w:t>
            </w:r>
          </w:p>
        </w:tc>
        <w:tc>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DL</w:t>
            </w:r>
          </w:p>
        </w:tc>
        <w:tc>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AUROC- 0.85</w:t>
            </w:r>
          </w:p>
        </w:tc>
      </w:tr>
      <w:tr>
        <w:trPr>
          <w:cantSplit w:val="0"/>
          <w:tblHeader w:val="0"/>
        </w:trPr>
        <w:tc>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w:t>
            </w:r>
          </w:p>
        </w:tc>
        <w:tc>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et al. [47]</w:t>
            </w:r>
          </w:p>
        </w:tc>
        <w:tc>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LOS-ICU</w:t>
            </w:r>
          </w:p>
        </w:tc>
        <w:tc>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MLP, SVM, KNN, RF, XGBoost, LightGBM, TCNN, 2D-CNN, 1D-MSNet</w:t>
            </w:r>
          </w:p>
        </w:tc>
        <w:tc>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R2- 0.57 (1D-MSNet)</w:t>
            </w:r>
          </w:p>
        </w:tc>
      </w:tr>
      <w:tr>
        <w:trPr>
          <w:cantSplit w:val="0"/>
          <w:tblHeader w:val="0"/>
        </w:trPr>
        <w:tc>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40,426</w:t>
            </w:r>
          </w:p>
        </w:tc>
        <w:tc>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Navaz et al. [48]</w:t>
            </w:r>
          </w:p>
        </w:tc>
        <w:tc>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pLOS-ICU</w:t>
            </w:r>
          </w:p>
        </w:tc>
        <w:tc>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Acc- 0.59</w:t>
            </w:r>
          </w:p>
        </w:tc>
      </w:tr>
      <w:tr>
        <w:trPr>
          <w:cantSplit w:val="0"/>
          <w:tblHeader w:val="0"/>
        </w:trPr>
        <w:tc>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Multi-centre</w:t>
            </w:r>
          </w:p>
        </w:tc>
        <w:tc>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168,577</w:t>
            </w:r>
          </w:p>
        </w:tc>
        <w:tc>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Rocheteau et al. [49]</w:t>
            </w:r>
          </w:p>
        </w:tc>
        <w:tc>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LOS-ICU</w:t>
            </w:r>
          </w:p>
        </w:tc>
        <w:tc>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Temporal Pointwise CNN</w:t>
            </w:r>
          </w:p>
        </w:tc>
        <w:tc>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R2- 0.40</w:t>
            </w:r>
          </w:p>
        </w:tc>
      </w:tr>
      <w:tr>
        <w:trPr>
          <w:cantSplit w:val="0"/>
          <w:tblHeader w:val="0"/>
        </w:trPr>
        <w:tc>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c>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et al. [50]</w:t>
            </w:r>
          </w:p>
        </w:tc>
        <w:tc>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pLOS-ICU</w:t>
            </w:r>
          </w:p>
        </w:tc>
        <w:tc>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One-Class JITL-ELM</w:t>
            </w:r>
          </w:p>
        </w:tc>
        <w:tc>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AUROC- 0.85</w:t>
            </w:r>
          </w:p>
        </w:tc>
      </w:tr>
      <w:tr>
        <w:trPr>
          <w:cantSplit w:val="0"/>
          <w:tblHeader w:val="0"/>
        </w:trPr>
        <w:tc>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Patients with CAD</w:t>
            </w:r>
          </w:p>
        </w:tc>
        <w:tc>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Single-centre</w:t>
            </w:r>
          </w:p>
        </w:tc>
        <w:tc>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4,948</w:t>
            </w:r>
          </w:p>
        </w:tc>
        <w:tc>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Hachesu et al. [51]</w:t>
            </w:r>
          </w:p>
        </w:tc>
        <w:tc>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LOS-ICU Classification</w:t>
            </w:r>
          </w:p>
        </w:tc>
        <w:tc>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C5.0, SVM, ANN</w:t>
            </w:r>
          </w:p>
        </w:tc>
        <w:tc>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Acc- 0.96 (SVM)</w:t>
            </w:r>
          </w:p>
        </w:tc>
      </w:tr>
      <w:tr>
        <w:trPr>
          <w:cantSplit w:val="0"/>
          <w:tblHeader w:val="0"/>
        </w:trPr>
        <w:tc>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ICU Patients</w:t>
            </w:r>
          </w:p>
        </w:tc>
        <w:tc>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Multi-centre</w:t>
            </w:r>
          </w:p>
        </w:tc>
        <w:tc>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160,238</w:t>
            </w:r>
          </w:p>
        </w:tc>
        <w:tc>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Wu et al. [54]</w:t>
            </w:r>
          </w:p>
        </w:tc>
        <w:tc>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pLOS-ICU</w:t>
            </w:r>
          </w:p>
        </w:tc>
        <w:tc>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Customized SAPS II, GBDT, RF, SVM, DL</w:t>
            </w:r>
          </w:p>
        </w:tc>
        <w:tc>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AUROC- 0.75 (GBDT)</w:t>
            </w:r>
          </w:p>
        </w:tc>
      </w:tr>
    </w:tbl>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Basic Characteristics of Related Literatures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also validated their models externally using a single centre dataset independent from their original dataset used for training and internal validation of models. The GBDT model still outperformed all other models with an AUROC value of 0.747 for external validation. Table 1. summarizes the basic characteristics of some studies included in our research.</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many of the studies included in our research for predicting pLOS-ICU developed models with very good performance (maximum AUROC of 0.851 [50]), all of these models were developed using data only from a single centre except for one [54], which used a multi-centre data for pLOS-ICU model development and also used an independent single-centre dataset for external validation but achieved an AUROC score of just 0.747. Multi-centre data tends to be more heterogeneous than their single-centre counterparts and single-centre datasets are more affected by centre-specific biases. Thus, even when single-centre data seems to be a better fit for training models, some studies conclude that models fitted on multi-centre data perform better than models fitted on single-centre data when the prediction error is the concern. But single-centre data show better performance when chance of successful validation and false discovery rate is the concern [52]. While multi-centre data has its advantages like more generalized data and larger sample sizes, it also has some disadvantages like different procedures being used by different centres which results in single-centre data being more reliable in some cases [53].</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Proposed Work</w:t>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4.1 Dataset Description</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the development of the prediction models was eICU Collaborative Research Database (eICU-CRD) [55]. The eICU-CRD is a large publicly available multi-center critical care database which is maintained by the Laboratory for Computational Physiology (LCP) at the Massachusetts Institute of Technology (MIT) and the eICU Research Institute (eRI). The patients included in the dataset were selected by a stratified random sampling of patients. The database comprises 200,859 unit admissions for 139,367 different patients admitted at one of 208 different hospitals between the years 2014 to 2015 across the US. The database includes vital signs, laboratory measurements, medications, admission diagnosis, treatment information, patient history, care plan information, etc. The data are organised into different tables corresponding to the type of data contained in each table. All tables in the database are de-identified to meet the provisions of the US Health Insurance Portability and Accountability Act (HIPAA) [56], protecting the privacy of both the patients and the institutions which contributed to the data.</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Framework</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proposed in this study use the same features as used in the Simplified Acute Physiology Score (SAPS II) which is used for mortality prediction of patients. The preprocessing steps for feature extraction and data cleaning are summarised in Figure 1. The database was used to extract a total of 17 features which consists of heart rate, age, body temperature, systolic blood pressure, Glasgow Coma Score (GCS), PaO₂/FiO₂ ratio, urine output, bilirubin level, Blood Urea Nitrogen (BUN) level, potassium level, sodium level, bicarbonate level, White Blood Cells (WBC), three underlying diseases namely, acquired immunodeficiency syndrome (AIDS), hematological malignancy, and metastatic cancer and the type of admission (scheduled surgical, unscheduled surgical, or medical) [57]. For the time-stamped features, systolic blood pressure, potassium level, and bicarbonate level, the extreme values (both minimum and maximum) within the first 24 hours of admission were selected for a patient. For the remaining time-stamped features, the values given in the APACHE tables were used. The tables used for extracting these features are apachePredVar, apacheApsVar, vitalAperiodic, and lab. Apart from these, the target variable, ICU-LOS, representing the actual ICU length of stay extracted from the apachePatientResult table, was also used for training and evaluation phases of the models.</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extracting the features from the database, they were combined into a single table. The data was then preprocessed for being used to develop the prediction models. The preprocessing involved extracting patient records aged from 18 to 90 years. Records were excluded if the </w:t>
      </w:r>
    </w:p>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Summary of Preprocessing of eICU Dataset</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1371600</wp:posOffset>
                </wp:positionH>
                <wp:positionV relativeFrom="paragraph">
                  <wp:posOffset>66675</wp:posOffset>
                </wp:positionV>
                <wp:extent cx="3076575" cy="3978185"/>
                <wp:effectExtent b="0" l="0" r="0" t="0"/>
                <wp:wrapTopAndBottom distB="57150" distT="57150"/>
                <wp:docPr id="1" name=""/>
                <a:graphic>
                  <a:graphicData uri="http://schemas.microsoft.com/office/word/2010/wordprocessingGroup">
                    <wpg:wgp>
                      <wpg:cNvGrpSpPr/>
                      <wpg:grpSpPr>
                        <a:xfrm>
                          <a:off x="2271075" y="159675"/>
                          <a:ext cx="3076575" cy="3978185"/>
                          <a:chOff x="2271075" y="159675"/>
                          <a:chExt cx="3071450" cy="5287325"/>
                        </a:xfrm>
                      </wpg:grpSpPr>
                      <wps:wsp>
                        <wps:cNvSpPr/>
                        <wps:cNvPr id="2" name="Shape 2"/>
                        <wps:spPr>
                          <a:xfrm>
                            <a:off x="2275850" y="164450"/>
                            <a:ext cx="3055500" cy="497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eICU-CRD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(Samples = 200,859)</w:t>
                              </w:r>
                            </w:p>
                          </w:txbxContent>
                        </wps:txbx>
                        <wps:bodyPr anchorCtr="0" anchor="ctr" bIns="91425" lIns="91425" spcFirstLastPara="1" rIns="91425" wrap="square" tIns="91425">
                          <a:noAutofit/>
                        </wps:bodyPr>
                      </wps:wsp>
                      <wps:wsp>
                        <wps:cNvSpPr/>
                        <wps:cNvPr id="3" name="Shape 3"/>
                        <wps:spPr>
                          <a:xfrm>
                            <a:off x="2275850" y="2313900"/>
                            <a:ext cx="3055500" cy="1021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Samples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excluded if: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1. Patient Age &lt; 18 or Age &gt; 90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2. Patient Died within ICU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3. ICU-LOS was missing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4. Feature missing rate is more than 30%</w:t>
                              </w:r>
                            </w:p>
                          </w:txbxContent>
                        </wps:txbx>
                        <wps:bodyPr anchorCtr="0" anchor="ctr" bIns="91425" lIns="91425" spcFirstLastPara="1" rIns="91425" wrap="square" tIns="91425">
                          <a:noAutofit/>
                        </wps:bodyPr>
                      </wps:wsp>
                      <wps:wsp>
                        <wps:cNvSpPr/>
                        <wps:cNvPr id="4" name="Shape 4"/>
                        <wps:spPr>
                          <a:xfrm>
                            <a:off x="2282250" y="951325"/>
                            <a:ext cx="3055500" cy="2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Features extracted</w:t>
                              </w:r>
                            </w:p>
                          </w:txbxContent>
                        </wps:txbx>
                        <wps:bodyPr anchorCtr="0" anchor="ctr" bIns="91425" lIns="91425" spcFirstLastPara="1" rIns="91425" wrap="square" tIns="91425">
                          <a:noAutofit/>
                        </wps:bodyPr>
                      </wps:wsp>
                      <wps:wsp>
                        <wps:cNvCnPr/>
                        <wps:spPr>
                          <a:xfrm>
                            <a:off x="3806100" y="660025"/>
                            <a:ext cx="3900" cy="29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06100" y="1220125"/>
                            <a:ext cx="3900" cy="29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2282250" y="1509600"/>
                            <a:ext cx="3055500" cy="497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ombined into a table</w:t>
                              </w:r>
                            </w:p>
                          </w:txbxContent>
                        </wps:txbx>
                        <wps:bodyPr anchorCtr="0" anchor="ctr" bIns="91425" lIns="91425" spcFirstLastPara="1" rIns="91425" wrap="square" tIns="91425">
                          <a:noAutofit/>
                        </wps:bodyPr>
                      </wps:wsp>
                      <wps:wsp>
                        <wps:cNvCnPr/>
                        <wps:spPr>
                          <a:xfrm>
                            <a:off x="3806100" y="2014800"/>
                            <a:ext cx="3900" cy="29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2282250" y="3624550"/>
                            <a:ext cx="3055500" cy="1021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Preprocessing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1) Filling median value of features for remaining missing values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2) Converting ICU-LOS variable into categorical data</w:t>
                              </w:r>
                            </w:p>
                          </w:txbxContent>
                        </wps:txbx>
                        <wps:bodyPr anchorCtr="0" anchor="ctr" bIns="91425" lIns="91425" spcFirstLastPara="1" rIns="91425" wrap="square" tIns="91425">
                          <a:noAutofit/>
                        </wps:bodyPr>
                      </wps:wsp>
                      <wps:wsp>
                        <wps:cNvCnPr/>
                        <wps:spPr>
                          <a:xfrm>
                            <a:off x="3801650" y="3335075"/>
                            <a:ext cx="3900" cy="29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275850" y="4944825"/>
                            <a:ext cx="3055500" cy="497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Preprocessed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eICU-CRD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(Samples = 115,756)</w:t>
                              </w:r>
                            </w:p>
                          </w:txbxContent>
                        </wps:txbx>
                        <wps:bodyPr anchorCtr="0" anchor="ctr" bIns="91425" lIns="91425" spcFirstLastPara="1" rIns="91425" wrap="square" tIns="91425">
                          <a:noAutofit/>
                        </wps:bodyPr>
                      </wps:wsp>
                      <wps:wsp>
                        <wps:cNvCnPr/>
                        <wps:spPr>
                          <a:xfrm>
                            <a:off x="3801650" y="4655350"/>
                            <a:ext cx="3900" cy="29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1371600</wp:posOffset>
                </wp:positionH>
                <wp:positionV relativeFrom="paragraph">
                  <wp:posOffset>66675</wp:posOffset>
                </wp:positionV>
                <wp:extent cx="3076575" cy="3978185"/>
                <wp:effectExtent b="0" l="0" r="0" t="0"/>
                <wp:wrapTopAndBottom distB="57150" distT="5715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076575" cy="3978185"/>
                        </a:xfrm>
                        <a:prstGeom prst="rect"/>
                        <a:ln/>
                      </pic:spPr>
                    </pic:pic>
                  </a:graphicData>
                </a:graphic>
              </wp:anchor>
            </w:drawing>
          </mc:Fallback>
        </mc:AlternateConten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criteria were satisfied - the patient died within ICU as patients who die within ICU </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might have differing patterns than those who survived [58], ICU-LOS variable is missing for a record, feature missing rate for a record is more than 30%. The remaining missing values for each feature were filled with the median values of the corresponding feature in a record. The </w:t>
      </w:r>
      <w:r w:rsidDel="00000000" w:rsidR="00000000" w:rsidRPr="00000000">
        <w:rPr>
          <w:rFonts w:ascii="Times New Roman" w:cs="Times New Roman" w:eastAsia="Times New Roman" w:hAnsi="Times New Roman"/>
          <w:sz w:val="24"/>
          <w:szCs w:val="24"/>
          <w:rtl w:val="0"/>
        </w:rPr>
        <w:t xml:space="preserve">electivesurgery</w:t>
      </w:r>
      <w:r w:rsidDel="00000000" w:rsidR="00000000" w:rsidRPr="00000000">
        <w:rPr>
          <w:rFonts w:ascii="Times New Roman" w:cs="Times New Roman" w:eastAsia="Times New Roman" w:hAnsi="Times New Roman"/>
          <w:sz w:val="24"/>
          <w:szCs w:val="24"/>
          <w:rtl w:val="0"/>
        </w:rPr>
        <w:t xml:space="preserve"> column was used to identify the type of admission of patients as follows - if value of electivesurgery was 1 then scheduled surgical, if value of electivesurgery was 0 then unscheduled surgical, and medical if value of electivesurgery was missing which were filled with the value 2 to represent medical admission type. Finally, we transformed the ICU-LOS variable into a categorical type variable where the value was changed to 1 if the value of ICU-LOS was greater than 3 days and 0 otherwise, as prolonged ICU length of stay is defined as length of ICU stay more than the mean length of stay, which is 3 days in the United States [54]. </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Model Development</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Base Models</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splitted </w:t>
      </w:r>
      <w:r w:rsidDel="00000000" w:rsidR="00000000" w:rsidRPr="00000000">
        <w:rPr>
          <w:rFonts w:ascii="Times New Roman" w:cs="Times New Roman" w:eastAsia="Times New Roman" w:hAnsi="Times New Roman"/>
          <w:sz w:val="24"/>
          <w:szCs w:val="24"/>
          <w:rtl w:val="0"/>
        </w:rPr>
        <w:t xml:space="preserve">into a training</w:t>
      </w:r>
      <w:r w:rsidDel="00000000" w:rsidR="00000000" w:rsidRPr="00000000">
        <w:rPr>
          <w:rFonts w:ascii="Times New Roman" w:cs="Times New Roman" w:eastAsia="Times New Roman" w:hAnsi="Times New Roman"/>
          <w:sz w:val="24"/>
          <w:szCs w:val="24"/>
          <w:rtl w:val="0"/>
        </w:rPr>
        <w:t xml:space="preserve"> set of size 70% and a test set of size 30%. The training set was used to train the three models, GBDT, RF, and DL, which were used as the base layer models in the stacked model approach. The model parameters were tuned using hyperparameter tuning to get the best fitted models. The fitted models were used to get predictions for the test dataset. The models’ predictions are used to evaluate the models against the original target values.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data features (X_test) combined with the fitted base models’ predictions were further combined with the training data to get three new datasets which were then randomly shuffled and saved in separate files to be used as training and test data for the Layer 2 models.</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Stacked Models with GBDT Base</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illustrates the process of developing the three stacked models with the GBDT model as base.</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saved dataset with GBDT predictions was split again into training and test data. The second layer of the proposed models with GBDT base contain GBDT, RF and DL models respectively, which were trained on the training data and tuned to get the best fits. We named these models GBDT-GBDT, GBDT-RF, and GBDT-DL Stacked Models. The Layer 2 models’ predictions on the test dataset were used to evaluate the proposed models.</w:t>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Development of stacked models with GBDT base</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0</wp:posOffset>
            </wp:positionV>
            <wp:extent cx="5943600" cy="61436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143625"/>
                    </a:xfrm>
                    <a:prstGeom prst="rect"/>
                    <a:ln/>
                  </pic:spPr>
                </pic:pic>
              </a:graphicData>
            </a:graphic>
          </wp:anchor>
        </w:drawing>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 Stacked Models with RF Base</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illustrates the process of developing the three stacked models with the RF model as base. </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saved dataset with RF predictions was split again into training and test data. The second layer of the proposed models with RF base contain GBDT, RF and DL models respectively, which were trained on the training data and tuned to get the best fits. We named these models RF-GBDT, RF-RF, and RF-DL Stacked Models. The Layer 2 models’ predictions on the test dataset were used to evaluate the proposed models.</w:t>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Development of stacked models with RF base</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115807</wp:posOffset>
            </wp:positionV>
            <wp:extent cx="5899703" cy="6144768"/>
            <wp:effectExtent b="0" l="0" r="0" t="0"/>
            <wp:wrapTopAndBottom distB="0" dist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99703" cy="6144768"/>
                    </a:xfrm>
                    <a:prstGeom prst="rect"/>
                    <a:ln/>
                  </pic:spPr>
                </pic:pic>
              </a:graphicData>
            </a:graphic>
          </wp:anchor>
        </w:drawing>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 Stacked Models with DL Base</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illustrates the process of developing the three stacked models with the DL model as base.</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saved dataset with DL predictions was split again into training and test data. The second layer of the proposed models with DL base contain GBDT, RF and DL models respectively, which were trained on the training data and tuned to get the best fits. We named these models DL-GBDT, DL-RF, and DL-DL Stacked Models. The Layer 2 models’ predictions on the test </w:t>
      </w:r>
      <w:r w:rsidDel="00000000" w:rsidR="00000000" w:rsidRPr="00000000">
        <w:rPr>
          <w:rFonts w:ascii="Times New Roman" w:cs="Times New Roman" w:eastAsia="Times New Roman" w:hAnsi="Times New Roman"/>
          <w:sz w:val="24"/>
          <w:szCs w:val="24"/>
        </w:rPr>
        <w:drawing>
          <wp:anchor allowOverlap="1" behindDoc="0" distB="0" distT="0" distL="0" distR="0" hidden="0" layoutInCell="1" locked="0" relativeHeight="0" simplePos="0">
            <wp:simplePos x="0" y="0"/>
            <wp:positionH relativeFrom="page">
              <wp:posOffset>933450</wp:posOffset>
            </wp:positionH>
            <wp:positionV relativeFrom="page">
              <wp:posOffset>1309688</wp:posOffset>
            </wp:positionV>
            <wp:extent cx="5943600" cy="6191250"/>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19125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dataset was used to evaluate the proposed models.</w:t>
      </w: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Development of stacked models with DL base</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Experiment and Results</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Experimental Setup</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arrangement contains Visual Studio Code (VS Code), one of the most popular software for code editing, which is used to write, edit and compile Python (version 3.8.10) code in which the machine learning classification models were implemented. The models are developed using widely-used Python libraries like Numpy and Pandas for data processing, Scikit-learn for ML models, and Matplotlib for data visualization. The eICU-CRD dataset is used to train and evaluate the prediction models. The hardware used for the task includes 64-bit Windows 11 OS, 12th Gen Intel(R) Core(TM) i5 processor, 16GB RAM and 512GB SSD storage.</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Experiment</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emphasises on the implementation of prediction models for pLOS-ICU using data of general ICU patients from a multi-centre dataset, eICU-CRD. The eICU-CRD dataset initially comprised 200,859 ICU admission samples of 139,367 different patients. Out of these samples only 115,756 were left after data preprocessing. These 115,756 ICU admission samples were randomly splitted into a training set containing 81,029 samples and a test set with the remaining 34,727 samples. The GBDT, RF, and DL base layer models were trained on this training set, and their evaluation was done on the test set. The ICU-LOS column in the test set was replaced by the predictions of the base layer models and then combined with the training set to get three new datasets with predictions. These new datasets were then again randomly splitted into training and test sets which were used to train the layer 2 models which we called GBDT-GBDT, GBDT-RF, GBDT-DL, RF-GBDT, RF-RF, RF-DL, DL-GBDT, DL-RF, and DL-DL where the first model name indicates the base layer model and second model name indicates the model used in layer 2. For example, GBDT-RF indicates that GBDT is the base layer model and RF is the layer 2 model.</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 Results</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analysis of the dataset containing 115,756 samples, used to develop the models, yields the following characteristics of the dataset: The mean and median age of patients are 62 and 64 years respectively with a standard deviation of 16.5. The number of males and females in the dataset are 63,377 and 52,379 respectively. The mean and median values of LOS-ICU of patients in the dataset is 3 days and 1.85 days respectively with a standard deviation of 3.99 days. The percentage of patients having pLOS-ICU is 28.64%. These characteristics are summarized in Table 2.</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115,756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63,377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females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(in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LOS-ICU (in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3.99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pLOS-ICU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28.64</w:t>
            </w:r>
          </w:p>
        </w:tc>
      </w:tr>
    </w:tbl>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Statistical analysis of processed eICU-CRD dataset</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of nine prediction models for pLOS-ICU are developed in this study where all of the proposed models have two layers of models. The models were evaluated using three metrics namely, AUROC, AUPRC, and Brier score. The performance of all the nine proposed models along with the three base models is summarized in Table 3.</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AUPRC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Brier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GBDT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DL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GBDT-GBDT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GBDT-RF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GBDT-DL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RF-GBDT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DL-GBDT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DL-DL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0.142</w:t>
            </w:r>
          </w:p>
        </w:tc>
      </w:tr>
    </w:tbl>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Performance of proposed pLOS-ICU prediction models on eICU-CRD dataset</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implies that the GBDT-GBDT is the model with the best performance out of all the proposed models with respect to AUROC, AUPRC and Brier score. We can also see that all the proposed models outperform the three base models.</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nine prediction models for pLOS-ICU are also compared on the basis of their calibration curves. The curves are represented in Figure 5. for all the proposed models.</w:t>
      </w:r>
    </w:p>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Calibration Curves of the nine proposed models</w:t>
      </w:r>
      <w:r w:rsidDel="00000000" w:rsidR="00000000" w:rsidRPr="00000000">
        <w:drawing>
          <wp:anchor allowOverlap="1" behindDoc="0" distB="0" distT="0" distL="0" distR="0" hidden="0" layoutInCell="1" locked="0" relativeHeight="0" simplePos="0">
            <wp:simplePos x="0" y="0"/>
            <wp:positionH relativeFrom="column">
              <wp:posOffset>-590549</wp:posOffset>
            </wp:positionH>
            <wp:positionV relativeFrom="paragraph">
              <wp:posOffset>104775</wp:posOffset>
            </wp:positionV>
            <wp:extent cx="7124700" cy="5978928"/>
            <wp:effectExtent b="0" l="0" r="0" t="0"/>
            <wp:wrapTopAndBottom distB="0" distT="0"/>
            <wp:docPr id="4" name="image1.png"/>
            <a:graphic>
              <a:graphicData uri="http://schemas.openxmlformats.org/drawingml/2006/picture">
                <pic:pic>
                  <pic:nvPicPr>
                    <pic:cNvPr id="0" name="image1.png"/>
                    <pic:cNvPicPr preferRelativeResize="0"/>
                  </pic:nvPicPr>
                  <pic:blipFill>
                    <a:blip r:embed="rId10"/>
                    <a:srcRect b="4343" l="6484" r="6329" t="7812"/>
                    <a:stretch>
                      <a:fillRect/>
                    </a:stretch>
                  </pic:blipFill>
                  <pic:spPr>
                    <a:xfrm>
                      <a:off x="0" y="0"/>
                      <a:ext cx="7124700" cy="5978928"/>
                    </a:xfrm>
                    <a:prstGeom prst="rect"/>
                    <a:ln/>
                  </pic:spPr>
                </pic:pic>
              </a:graphicData>
            </a:graphic>
          </wp:anchor>
        </w:drawing>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calibration curves in Figure 5. imply that the RF-GBDT model is the best calibrated model while DL-GBDT and GBDT-GBDT models are also not very far from the RF-GBDT model in terms of calibration.</w:t>
      </w:r>
    </w:p>
    <w:p w:rsidR="00000000" w:rsidDel="00000000" w:rsidP="00000000" w:rsidRDefault="00000000" w:rsidRPr="00000000" w14:paraId="000001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Discussion</w:t>
      </w:r>
    </w:p>
    <w:p w:rsidR="00000000" w:rsidDel="00000000" w:rsidP="00000000" w:rsidRDefault="00000000" w:rsidRPr="00000000" w14:paraId="000001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was to develop and validate enhanced ML prediction models for predicting pLOS-ICU for general ICU patients using the eICU-CRD dataset. A total of nine double layered stacked models were proposed in this study to improve the performance achieved by single layer ML models. The outcomes of this study demonstrate the ability of combination of different models in the two-layered model framework. Among the nine developed models, namely GBDT-GBDT, GBDT-RF, GBDT-DL, RF-GBDT, RF-RF, RF-DL, DL-GBDT, DL-RF, and DL-DL, the top three best-calibrated models were RF-GBDT, DL-GBDT, and GBDT-GBDT. This implies that these models correspond with our results and show high reliability in their predictions. Particularly, the RF-GBDT model, which uses an RF base model followed by a GBDT model in the second layer, performed the best in terms of calibration. This suggests that RF as a base model effectively identifies diverse patterns in the data and GBDT in the second layer adds further improvement to predictions. Also, all the three best-calibrated models contain GBDT model in the second layer which suggests that GBDT is effective in refining probability estimates and improving model calibration in the second stage of the prediction framework. This is likely because GBDT models correct errors sequentially, reduce bias, and generate well-calibrated outputs. When GBDT models are placed in the second layer, they might help to reduce miscalibrations of the base model and improve the reliability of predictions. </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models with the best performance based on AUROC, AUPRC, and Brier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sz w:val="24"/>
          <w:szCs w:val="24"/>
          <w:rtl w:val="0"/>
        </w:rPr>
        <w:t xml:space="preserve"> were: 1) GBDT-GBDT, which achieves the best balance between overall accuracy and calibration. 2) GBDT-RF, which utilizes the predictive strength of the GBDT model in the base layer and takes advantage of the robustness of the RF model in the second layer. 3) RF-GBDT, which demonstrates strong performance throughout different metrics including calibration, which further supports the effectiveness of RF as a base model and GBDT as a second-layer model. The performance of the GBDT-GBDT model in both calibration and accuracy metrics suggests that when boosting-based models are used in both layers they tend to be more effective. Also, the strong performance of RF-GBDT and GBDT-RF models suggests that the combination of ensemble methods, particularly the complementing strengths of RF and GBDT, helps to improve feature learning and generalization [59, 60]. </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the three worst-calibrated models were DL-DL, RF-DL, and GBDT-RF, while the models with the worst performance in terms of AUROC, AUPRC, and Brier score were DL-DL, DL-RF, and RF-DL. These results clearly show that DL in the second layer constantly leads to poor performance and weak calibration in comparison to GBDT and RF [61, 62]. This could be because deep learning models need vast amounts of data to generalize well, and in the stacked approach used in this study, the second-layer model receives some prediction inputs from the base model rather than raw data. Additionally, it is well known that neural networks generate overconfident probability estimates, which can lead to poor calibration if not properly corrected. In addition, the DL-DL model performed the worst across all metrics which suggests that using DL as both the base and second-layer model may increase errors or introduce instability in probability estimation. Also, the poor calibration of GBDT-RF suggests that RF may not be as effective as GBDT in refining probability outputs when placed in the second layer. Unlike GBDT, RF does not iteratively correct prediction errors, which might explain its lower calibration performance in this approach. Overall, these findings emphasize that GBDT might be the most effective second-layer model for improving calibration, while deep learning struggles when used in this role. Future research could consider using additional strategies such as alternative stacking techniques to further improve predictions.</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analysis of feature importance of the best performing models, namely GBDT-GBDT and RF-GBDT, reveals the major predictors which influence the prediction process of these two models. Both models identified the same top five most important features which are GCS, PaO₂/FiO₂ ratio, minimum systolic blood pressure, heart rate, and blood urea nitrogen (BUN). Out of these five features, GCS was the most important predictor which contributed 23.9% to the GBDT-GBDT model and 23% to the RF-GBDT model. GCS, which is a measure of the neurological function of the body, is often used as an indicator of the severity of a patient's condition, especially in the intensive care units. Its high importance in the prediction of pLOS-ICU suggests that neurological status of a person plays an important role in patient outcomes, which aligns with existing clinical knowledge [63, 64]. The PaO₂/FiO₂ ratio, a key measure of respiratory function and oxygenation efficiency, was the second most important feature, contributing 19.3% and 18.6% in the GBDT-GBDT and RF-GBDT models respectively. This highlights how the respiratory function plays an important role in predicting the declining health of a patient [65]. The significant weight of this feature suggests that oxygenation status is a major determinant of risk in this predictive framework [66]. Minimum systolic blood pressure which contributed 8.5% in GBDT-GBDT and 8.8% in RF-GBDT, and heart rate which contributed 8.3% in GBDT-GBDT and 8.5% in RF-GBDT also ranked highly which shows the importance of hemodynamic stability in patient outcomes. The presence of these features shows the importance of circulatory health for the prediction of pLOS-ICU [67]. Lastly, BUN (blood urea nitrogen, also known as serum urea nitrogen) contributed 7% in the GBDT-GBDT model and 7.3% in the RF-GBDT model. This indicates that renal function and metabolic status are also important factors in predicting pLOS-ICU. Elevated BUN levels can indicate kidney dysfunction, dehydration, or increased catabolic activity, all of which are associated with poor prognosis in critically ill patients [68]. The consistency in the ranking of all these features across both the models suggests that these features are effective and reliable predictors which supports their relevance in the healthcare industry. The strong performance of GBDT-GBDT and RF-GBDT models in their prediction accuracy and calibration may be partially associated with their ability to effectively use these important features.</w:t>
      </w:r>
    </w:p>
    <w:p w:rsidR="00000000" w:rsidDel="00000000" w:rsidP="00000000" w:rsidRDefault="00000000" w:rsidRPr="00000000" w14:paraId="000001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1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proposed nine stacked machine learning models for the prediction of pLOS-ICU in this study. Out of all the nine proposed models, the GBDT-GDBT model outperforms all the other eight models for the prediction of pLOS-ICU. This prediction model might be used to aid ICU clinicians to determine patients with a potential risk of pLOS-ICU, helping them to take necessary decisions for the health of patients and the optimal management of hospital resources.</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Future Work</w:t>
      </w:r>
    </w:p>
    <w:p w:rsidR="00000000" w:rsidDel="00000000" w:rsidP="00000000" w:rsidRDefault="00000000" w:rsidRPr="00000000" w14:paraId="000001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proposed in this study for pLOS-ICU prediction may be further improved using much more sophisticated machine learning techniques for their use in the health sector. Other predictor variables may also be identified which prove to be more correlated to pLOS-ICU. Models can also be developed for other patients related aspects like disease detection, mortality prediction, etc. or hospital related aspects like resource usage prediction and management, medicine usage prediction, etc. which can help the clinicians in making decisions faster to provide better healthcare facilities to patients and use their resources optimally.</w:t>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3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SafetyCulture. (2025). Biomedical Science and Its Role in Enhancing Healthcare. </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11">
        <w:r w:rsidDel="00000000" w:rsidR="00000000" w:rsidRPr="00000000">
          <w:rPr>
            <w:rFonts w:ascii="Times New Roman" w:cs="Times New Roman" w:eastAsia="Times New Roman" w:hAnsi="Times New Roman"/>
            <w:color w:val="1155cc"/>
            <w:sz w:val="24"/>
            <w:szCs w:val="24"/>
            <w:u w:val="single"/>
            <w:rtl w:val="0"/>
          </w:rPr>
          <w:t xml:space="preserve">biomedical-science</w:t>
        </w:r>
      </w:hyperlink>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Huang Y., Roy N., Dhar E., Upadhyay U., Kabir M. A., Uddin M., Tseng C. -L., Syed-Abdul S. Deep Learning Prediction Model for Patient Survival Outcomes in Palliative Care Using Actigraphy Data and Clinical Information. Cancers. 2023; 15(8):2232. </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12">
        <w:r w:rsidDel="00000000" w:rsidR="00000000" w:rsidRPr="00000000">
          <w:rPr>
            <w:rFonts w:ascii="Times New Roman" w:cs="Times New Roman" w:eastAsia="Times New Roman" w:hAnsi="Times New Roman"/>
            <w:color w:val="1155cc"/>
            <w:sz w:val="24"/>
            <w:szCs w:val="24"/>
            <w:u w:val="single"/>
            <w:rtl w:val="0"/>
          </w:rPr>
          <w:t xml:space="preserve">10.3390/cancers15082232</w:t>
        </w:r>
      </w:hyperlink>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Huang S., Chaudhary K. and Garmire L. X. (2017) More Is Better: Recent Progress in Multi-Omics Data Integration Methods. Front. Genet. 8:84. DOI: </w:t>
      </w:r>
      <w:hyperlink r:id="rId13">
        <w:r w:rsidDel="00000000" w:rsidR="00000000" w:rsidRPr="00000000">
          <w:rPr>
            <w:rFonts w:ascii="Times New Roman" w:cs="Times New Roman" w:eastAsia="Times New Roman" w:hAnsi="Times New Roman"/>
            <w:color w:val="1155cc"/>
            <w:sz w:val="24"/>
            <w:szCs w:val="24"/>
            <w:u w:val="single"/>
            <w:rtl w:val="0"/>
          </w:rPr>
          <w:t xml:space="preserve">10.3389/fgene.2017.00084</w:t>
        </w:r>
      </w:hyperlink>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Carra G., Salluh J. I. F., da Silva Ramos F. J., Meyfroidt G. (2020). Data-driven ICU management: Using Big Data and algorithms to improve outcomes. Journal of critical care, 60, 300–304. DOI: </w:t>
      </w:r>
      <w:hyperlink r:id="rId14">
        <w:r w:rsidDel="00000000" w:rsidR="00000000" w:rsidRPr="00000000">
          <w:rPr>
            <w:rFonts w:ascii="Times New Roman" w:cs="Times New Roman" w:eastAsia="Times New Roman" w:hAnsi="Times New Roman"/>
            <w:color w:val="1155cc"/>
            <w:sz w:val="24"/>
            <w:szCs w:val="24"/>
            <w:u w:val="single"/>
            <w:rtl w:val="0"/>
          </w:rPr>
          <w:t xml:space="preserve">10.1016/j.jcrc.2020.09.002</w:t>
        </w:r>
      </w:hyperlink>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Subrahmanya S. V. G., Shetty D. K., Patil V., Hameed B. M. Z., Paul R., Smriti K., Naik N., Somani B. K. (2022). The role of data science in healthcare advancements: applications, benefits, and future prospects. Irish journal of medical science, 191(4), 1473–1483. </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15">
        <w:r w:rsidDel="00000000" w:rsidR="00000000" w:rsidRPr="00000000">
          <w:rPr>
            <w:rFonts w:ascii="Times New Roman" w:cs="Times New Roman" w:eastAsia="Times New Roman" w:hAnsi="Times New Roman"/>
            <w:color w:val="1155cc"/>
            <w:sz w:val="24"/>
            <w:szCs w:val="24"/>
            <w:u w:val="single"/>
            <w:rtl w:val="0"/>
          </w:rPr>
          <w:t xml:space="preserve">10.1007/s11845-021-02730-z</w:t>
        </w:r>
      </w:hyperlink>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Celi L. A., Mark R. G., Stone D. J., Montgomery R. A. (2013). "Big data" in the intensive care unit. Closing the data loop. American journal of respiratory and critical care medicine, 187(11), 1157–1160. DOI: </w:t>
      </w:r>
      <w:hyperlink r:id="rId16">
        <w:r w:rsidDel="00000000" w:rsidR="00000000" w:rsidRPr="00000000">
          <w:rPr>
            <w:rFonts w:ascii="Times New Roman" w:cs="Times New Roman" w:eastAsia="Times New Roman" w:hAnsi="Times New Roman"/>
            <w:color w:val="1155cc"/>
            <w:sz w:val="24"/>
            <w:szCs w:val="24"/>
            <w:u w:val="single"/>
            <w:rtl w:val="0"/>
          </w:rPr>
          <w:t xml:space="preserve">10.1164/rccm.201212-2311ED</w:t>
        </w:r>
      </w:hyperlink>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Sanchez-Pinto L. N., Luo Y., Churpek M. M. (2018). Big Data and Data Science in Critical Care. Chest, 154(5), 1239–1248. DOI: </w:t>
      </w:r>
      <w:hyperlink r:id="rId17">
        <w:r w:rsidDel="00000000" w:rsidR="00000000" w:rsidRPr="00000000">
          <w:rPr>
            <w:rFonts w:ascii="Times New Roman" w:cs="Times New Roman" w:eastAsia="Times New Roman" w:hAnsi="Times New Roman"/>
            <w:color w:val="1155cc"/>
            <w:sz w:val="24"/>
            <w:szCs w:val="24"/>
            <w:u w:val="single"/>
            <w:rtl w:val="0"/>
          </w:rPr>
          <w:t xml:space="preserve">10.1016/j.chest.2018.04.037</w:t>
        </w:r>
      </w:hyperlink>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Seymour, Dr. Tom &amp; Frantsvog, Dean &amp; Graeber, Tod. (2014). Electronic Health Records (EHR). DOI: </w:t>
      </w:r>
      <w:hyperlink r:id="rId18">
        <w:r w:rsidDel="00000000" w:rsidR="00000000" w:rsidRPr="00000000">
          <w:rPr>
            <w:rFonts w:ascii="Times New Roman" w:cs="Times New Roman" w:eastAsia="Times New Roman" w:hAnsi="Times New Roman"/>
            <w:color w:val="1155cc"/>
            <w:sz w:val="24"/>
            <w:szCs w:val="24"/>
            <w:u w:val="single"/>
            <w:rtl w:val="0"/>
          </w:rPr>
          <w:t xml:space="preserve">10.19030/ajhs.v3i3.7139</w:t>
        </w:r>
      </w:hyperlink>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Kim M. K., Rouphael C., McMichael J., Welch N., Dasarathy S. (2024). Challenges in and Opportunities for Electronic Health Record-Based Data Analysis and Interpretation. Gut and liver, 18(2), 201–208. DOI: </w:t>
      </w:r>
      <w:hyperlink r:id="rId19">
        <w:r w:rsidDel="00000000" w:rsidR="00000000" w:rsidRPr="00000000">
          <w:rPr>
            <w:rFonts w:ascii="Times New Roman" w:cs="Times New Roman" w:eastAsia="Times New Roman" w:hAnsi="Times New Roman"/>
            <w:color w:val="1155cc"/>
            <w:sz w:val="24"/>
            <w:szCs w:val="24"/>
            <w:u w:val="single"/>
            <w:rtl w:val="0"/>
          </w:rPr>
          <w:t xml:space="preserve">10.5009/gnl230272</w:t>
        </w:r>
      </w:hyperlink>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Holmes J. H., Beinlich J., Boland M. R., Bowles K. H., Chen Y., Cook T. S., Demiris G., Draugelis M., Fluharty L., Gabriel P. E., Grundmeier R., Hanson C. W., Herman D. S., Himes B. E., Hubbard R. A., Kahn C. E. Jr, Kim D., Koppel R., Long Q., Mirkovic N., … Moore J. H. (2021). Why Is the Electronic Health Record So Challenging for Research and Clinical Care?. Methods of information in medicine, 60(1-02), 32–48. DOI: </w:t>
      </w:r>
      <w:hyperlink r:id="rId20">
        <w:r w:rsidDel="00000000" w:rsidR="00000000" w:rsidRPr="00000000">
          <w:rPr>
            <w:rFonts w:ascii="Times New Roman" w:cs="Times New Roman" w:eastAsia="Times New Roman" w:hAnsi="Times New Roman"/>
            <w:color w:val="1155cc"/>
            <w:sz w:val="24"/>
            <w:szCs w:val="24"/>
            <w:u w:val="single"/>
            <w:rtl w:val="0"/>
          </w:rPr>
          <w:t xml:space="preserve">10.1055/s-0041-1731784</w:t>
        </w:r>
      </w:hyperlink>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Binson, V.A., Thomas, S., Subramoniam, M. et al. A Review of Machine Learning Algorithms for Biomedical Applications. Ann Biomed Eng 52, 1159–1183 (2024). </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21">
        <w:r w:rsidDel="00000000" w:rsidR="00000000" w:rsidRPr="00000000">
          <w:rPr>
            <w:rFonts w:ascii="Times New Roman" w:cs="Times New Roman" w:eastAsia="Times New Roman" w:hAnsi="Times New Roman"/>
            <w:color w:val="1155cc"/>
            <w:sz w:val="24"/>
            <w:szCs w:val="24"/>
            <w:u w:val="single"/>
            <w:rtl w:val="0"/>
          </w:rPr>
          <w:t xml:space="preserve">10.1007/s10439-024-03459-3</w:t>
        </w:r>
      </w:hyperlink>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Cascarano, A., Mur-Petit, J., Hernández-González, J. et al. Machine and deep learning for longitudinal biomedical data: a review of methods and applications. Artif Intell Rev 56 (Suppl 2), 1711–1771 (2023). DOI: </w:t>
      </w:r>
      <w:hyperlink r:id="rId22">
        <w:r w:rsidDel="00000000" w:rsidR="00000000" w:rsidRPr="00000000">
          <w:rPr>
            <w:rFonts w:ascii="Times New Roman" w:cs="Times New Roman" w:eastAsia="Times New Roman" w:hAnsi="Times New Roman"/>
            <w:color w:val="1155cc"/>
            <w:sz w:val="24"/>
            <w:szCs w:val="24"/>
            <w:u w:val="single"/>
            <w:rtl w:val="0"/>
          </w:rPr>
          <w:t xml:space="preserve">10.1007/s10462-023-10561-w</w:t>
        </w:r>
      </w:hyperlink>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Chakraborty C., Bhattacharya M., Pal S., Lee S. (2023). From machine learning to deep learning: An advances of the recent data-driven paradigm shift in medicine and healthcare. Current Research in Biotechnology. DOI: </w:t>
      </w:r>
      <w:hyperlink r:id="rId23">
        <w:r w:rsidDel="00000000" w:rsidR="00000000" w:rsidRPr="00000000">
          <w:rPr>
            <w:rFonts w:ascii="Times New Roman" w:cs="Times New Roman" w:eastAsia="Times New Roman" w:hAnsi="Times New Roman"/>
            <w:color w:val="1155cc"/>
            <w:sz w:val="24"/>
            <w:szCs w:val="24"/>
            <w:u w:val="single"/>
            <w:rtl w:val="0"/>
          </w:rPr>
          <w:t xml:space="preserve">10.1016/j.crbiot.2023.100164</w:t>
        </w:r>
      </w:hyperlink>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Baghel, Rama &amp; Singh, Sanjiv &amp; Gupta, Brijesh &amp; Goswami, Jayati &amp; Shiv, Shanker &amp; Singh,. (2023). Application of Machine Learning in Biomedical Field.</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Rahman A., Debnath T., Kundu D., Khan, M. S. I., Aishi A. A., Sazzad S., Sayduzzaman M., Band S. S. (2024). Machine learning and deep learning-based approach in smart healthcare: Recent advances, applications, challenges and opportunities. AIMS public health, 11(1), 58–109. DOI: </w:t>
      </w:r>
      <w:hyperlink r:id="rId24">
        <w:r w:rsidDel="00000000" w:rsidR="00000000" w:rsidRPr="00000000">
          <w:rPr>
            <w:rFonts w:ascii="Times New Roman" w:cs="Times New Roman" w:eastAsia="Times New Roman" w:hAnsi="Times New Roman"/>
            <w:color w:val="1155cc"/>
            <w:sz w:val="24"/>
            <w:szCs w:val="24"/>
            <w:u w:val="single"/>
            <w:rtl w:val="0"/>
          </w:rPr>
          <w:t xml:space="preserve">10.3934/publichealth.2024004</w:t>
        </w:r>
      </w:hyperlink>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Wang Y, Liu L and Wang C (2023) Trends in using deep learning algorithms in biomedical prediction systems. Front. Neurosci. 17:1256351. DOI: </w:t>
      </w:r>
      <w:hyperlink r:id="rId25">
        <w:r w:rsidDel="00000000" w:rsidR="00000000" w:rsidRPr="00000000">
          <w:rPr>
            <w:rFonts w:ascii="Times New Roman" w:cs="Times New Roman" w:eastAsia="Times New Roman" w:hAnsi="Times New Roman"/>
            <w:color w:val="1155cc"/>
            <w:sz w:val="24"/>
            <w:szCs w:val="24"/>
            <w:u w:val="single"/>
            <w:rtl w:val="0"/>
          </w:rPr>
          <w:t xml:space="preserve">10.3389/fnins.2023.1256351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Jerome H. Friedman. "Greedy function approximation: A gradient boosting machine.." Ann. Statist. 29 (5) 1189 - 1232, October 2001. DOI: </w:t>
      </w:r>
      <w:hyperlink r:id="rId26">
        <w:r w:rsidDel="00000000" w:rsidR="00000000" w:rsidRPr="00000000">
          <w:rPr>
            <w:rFonts w:ascii="Times New Roman" w:cs="Times New Roman" w:eastAsia="Times New Roman" w:hAnsi="Times New Roman"/>
            <w:color w:val="1155cc"/>
            <w:sz w:val="24"/>
            <w:szCs w:val="24"/>
            <w:u w:val="single"/>
            <w:rtl w:val="0"/>
          </w:rPr>
          <w:t xml:space="preserve">10.1214/aos/1013203451</w:t>
        </w:r>
      </w:hyperlink>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Guolin Ke, Qi Meng, Thomas Finley, Taifeng Wang, Wei Chen, Weidong Ma, Qiwei Ye, and Tie-Yan Liu. 2017. LightGBM: a highly efficient gradient boosting decision tree. In Proceedings of the 31st International Conference on Neural Information Processing Systems (NIPS'17). Curran Associates Inc., Red Hook, NY, USA, 3149–3157.</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Friedman, Jerome. (2002). Stochastic Gradient Boosting. Computational Statistics &amp; Data Analysis. 38. 367-378. DOI: </w:t>
      </w:r>
      <w:hyperlink r:id="rId27">
        <w:r w:rsidDel="00000000" w:rsidR="00000000" w:rsidRPr="00000000">
          <w:rPr>
            <w:rFonts w:ascii="Times New Roman" w:cs="Times New Roman" w:eastAsia="Times New Roman" w:hAnsi="Times New Roman"/>
            <w:color w:val="1155cc"/>
            <w:sz w:val="24"/>
            <w:szCs w:val="24"/>
            <w:u w:val="single"/>
            <w:rtl w:val="0"/>
          </w:rPr>
          <w:t xml:space="preserve">10.1016/S0167-9473(01)00065-2</w:t>
        </w:r>
      </w:hyperlink>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Rokach, Lior. (2010). Pattern Classification Using Ensemble Methods. DOI: 10.1142/7238</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Fabian Pedregosa, Gaël Varoquaux, Alexandre Gramfort, Vincent Michel, Bertrand Thirion, Olivier Grisel, Mathieu Blondel, Peter Prettenhofer, Ron Weiss, Vincent Dubourg, Jake Vanderplas, Alexandre Passos, David Cournapeau, Matthieu Brucher, Matthieu Perrot, and Édouard Duchesnay. 2011. Scikit-learn: Machine Learning in Python. J. Mach. Learn. Res. 12, null (2/1/2011), 2825–2830.</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Breiman, L. (2001) Random Forests. Machine Learning, 45, 5-32. </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28">
        <w:r w:rsidDel="00000000" w:rsidR="00000000" w:rsidRPr="00000000">
          <w:rPr>
            <w:rFonts w:ascii="Times New Roman" w:cs="Times New Roman" w:eastAsia="Times New Roman" w:hAnsi="Times New Roman"/>
            <w:color w:val="1155cc"/>
            <w:sz w:val="24"/>
            <w:szCs w:val="24"/>
            <w:u w:val="single"/>
            <w:rtl w:val="0"/>
          </w:rPr>
          <w:t xml:space="preserve">10.1023/A:1010933404324</w:t>
        </w:r>
      </w:hyperlink>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Geurts, P., Ernst, D., &amp; Wehenkel, L. (2006). Extremely randomized trees. Machine Learning, 63(1), 3–42. DOI: </w:t>
      </w:r>
      <w:hyperlink r:id="rId29">
        <w:r w:rsidDel="00000000" w:rsidR="00000000" w:rsidRPr="00000000">
          <w:rPr>
            <w:rFonts w:ascii="Times New Roman" w:cs="Times New Roman" w:eastAsia="Times New Roman" w:hAnsi="Times New Roman"/>
            <w:color w:val="1155cc"/>
            <w:sz w:val="24"/>
            <w:szCs w:val="24"/>
            <w:u w:val="single"/>
            <w:rtl w:val="0"/>
          </w:rPr>
          <w:t xml:space="preserve">10.1007/s10994-006-6226-1</w:t>
        </w:r>
      </w:hyperlink>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James, G., Witten, D., Hastie, T., Tibshirani, R.,, Taylor, J. (2023). An Introduction to Statistical Learning with Applications in Python. Cham: Springer. </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30">
        <w:r w:rsidDel="00000000" w:rsidR="00000000" w:rsidRPr="00000000">
          <w:rPr>
            <w:rFonts w:ascii="Times New Roman" w:cs="Times New Roman" w:eastAsia="Times New Roman" w:hAnsi="Times New Roman"/>
            <w:color w:val="1155cc"/>
            <w:sz w:val="24"/>
            <w:szCs w:val="24"/>
            <w:u w:val="single"/>
            <w:rtl w:val="0"/>
          </w:rPr>
          <w:t xml:space="preserve">10.1007/978-3-031-38747-0</w:t>
        </w:r>
      </w:hyperlink>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Sarker, I.H. Deep Learning: A Comprehensive Overview on Techniques, Taxonomy, Applications and Research Directions. SN COMPUT. SCI. 2, 420 (2021). </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31">
        <w:r w:rsidDel="00000000" w:rsidR="00000000" w:rsidRPr="00000000">
          <w:rPr>
            <w:rFonts w:ascii="Times New Roman" w:cs="Times New Roman" w:eastAsia="Times New Roman" w:hAnsi="Times New Roman"/>
            <w:color w:val="1155cc"/>
            <w:sz w:val="24"/>
            <w:szCs w:val="24"/>
            <w:u w:val="single"/>
            <w:rtl w:val="0"/>
          </w:rPr>
          <w:t xml:space="preserve">10.1007/s42979-021-00815-1</w:t>
        </w:r>
      </w:hyperlink>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Alzubaidi, L., Zhang, J., Humaidi, A.J. et al. Review of deep learning: concepts, CNN architectures, challenges, applications, future directions. J Big Data 8, 53 (2021). </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32">
        <w:r w:rsidDel="00000000" w:rsidR="00000000" w:rsidRPr="00000000">
          <w:rPr>
            <w:rFonts w:ascii="Times New Roman" w:cs="Times New Roman" w:eastAsia="Times New Roman" w:hAnsi="Times New Roman"/>
            <w:color w:val="1155cc"/>
            <w:sz w:val="24"/>
            <w:szCs w:val="24"/>
            <w:u w:val="single"/>
            <w:rtl w:val="0"/>
          </w:rPr>
          <w:t xml:space="preserve">10.1186/s40537-021-00444-8</w:t>
        </w:r>
      </w:hyperlink>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Chollet, F. (2017). Deep learning with python. Manning Publications.</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R. E. Uhrig, "Introduction to  artificial neural networks," Proceedings of IECON '95 - 21st Annual Conference on IEEE Industrial Electronics, Orlando, FL, USA, 1995, pp. 33-37 vol.1, DOI: </w:t>
      </w:r>
      <w:hyperlink r:id="rId33">
        <w:r w:rsidDel="00000000" w:rsidR="00000000" w:rsidRPr="00000000">
          <w:rPr>
            <w:rFonts w:ascii="Times New Roman" w:cs="Times New Roman" w:eastAsia="Times New Roman" w:hAnsi="Times New Roman"/>
            <w:color w:val="1155cc"/>
            <w:sz w:val="24"/>
            <w:szCs w:val="24"/>
            <w:u w:val="single"/>
            <w:rtl w:val="0"/>
          </w:rPr>
          <w:t xml:space="preserve">10.1109/IECON.1995.483329</w:t>
        </w:r>
      </w:hyperlink>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Sonali M., Maind B., Wankar P. (2014). Research Paper on Basic of Artificial Neural Network.</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Glorot X., Bengio Y. (2010). Understanding the difficulty of training deep feedforward neural networks. International Conference on Artificial Intelligence and Statistics.</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Geoffrey E. Hinton. 1990. Connectionist learning procedures. Machine learning: paradigms and methods. Elsevier North-Holland, Inc., USA, 185–234.</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McClish DK. Analyzing a Portion of the ROC Curve. Medical Decision Making. 1989;9(3):190-195. DOI: </w:t>
      </w:r>
      <w:hyperlink r:id="rId34">
        <w:r w:rsidDel="00000000" w:rsidR="00000000" w:rsidRPr="00000000">
          <w:rPr>
            <w:rFonts w:ascii="Times New Roman" w:cs="Times New Roman" w:eastAsia="Times New Roman" w:hAnsi="Times New Roman"/>
            <w:color w:val="1155cc"/>
            <w:sz w:val="24"/>
            <w:szCs w:val="24"/>
            <w:u w:val="single"/>
            <w:rtl w:val="0"/>
          </w:rPr>
          <w:t xml:space="preserve">10.1177/0272989X8900900307</w:t>
        </w:r>
      </w:hyperlink>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Fawcett, T. (2006). An introduction to ROC analysis. Pattern Recognition Letters, 27, 861-874. DOI: </w:t>
      </w:r>
      <w:hyperlink r:id="rId35">
        <w:r w:rsidDel="00000000" w:rsidR="00000000" w:rsidRPr="00000000">
          <w:rPr>
            <w:rFonts w:ascii="Times New Roman" w:cs="Times New Roman" w:eastAsia="Times New Roman" w:hAnsi="Times New Roman"/>
            <w:color w:val="1155cc"/>
            <w:sz w:val="24"/>
            <w:szCs w:val="24"/>
            <w:u w:val="single"/>
            <w:rtl w:val="0"/>
          </w:rPr>
          <w:t xml:space="preserve">10.1016/j.patrec.2005.10.010</w:t>
        </w:r>
      </w:hyperlink>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Hand, D.J., Till, R.J. A Simple Generalisation of the Area Under the ROC Curve for Multiple Class Classification Problems. Machine Learning 45, 171–186 (2001). </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36">
        <w:r w:rsidDel="00000000" w:rsidR="00000000" w:rsidRPr="00000000">
          <w:rPr>
            <w:rFonts w:ascii="Times New Roman" w:cs="Times New Roman" w:eastAsia="Times New Roman" w:hAnsi="Times New Roman"/>
            <w:color w:val="1155cc"/>
            <w:sz w:val="24"/>
            <w:szCs w:val="24"/>
            <w:u w:val="single"/>
            <w:rtl w:val="0"/>
          </w:rPr>
          <w:t xml:space="preserve">10.1023/A:1010920819831</w:t>
        </w:r>
      </w:hyperlink>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Seits, F., Kurmi, I., &amp; Bimber, O. (2022). Evaluation of Color Anomaly Detection in Multispectral Images for Synthetic Aperture Sensing. Eng, 3(4), 541-553.</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37">
        <w:r w:rsidDel="00000000" w:rsidR="00000000" w:rsidRPr="00000000">
          <w:rPr>
            <w:rFonts w:ascii="Times New Roman" w:cs="Times New Roman" w:eastAsia="Times New Roman" w:hAnsi="Times New Roman"/>
            <w:color w:val="1155cc"/>
            <w:sz w:val="24"/>
            <w:szCs w:val="24"/>
            <w:u w:val="single"/>
            <w:rtl w:val="0"/>
          </w:rPr>
          <w:t xml:space="preserve">10.3390/eng3040038</w:t>
        </w:r>
      </w:hyperlink>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Brier, G.W. (1950) Verification of Forecasts Expressed in Terms of Probability. Monthly Weather Review, 78, 1-3. DOI: </w:t>
      </w:r>
      <w:hyperlink r:id="rId38">
        <w:r w:rsidDel="00000000" w:rsidR="00000000" w:rsidRPr="00000000">
          <w:rPr>
            <w:rFonts w:ascii="Times New Roman" w:cs="Times New Roman" w:eastAsia="Times New Roman" w:hAnsi="Times New Roman"/>
            <w:color w:val="1155cc"/>
            <w:sz w:val="24"/>
            <w:szCs w:val="24"/>
            <w:u w:val="single"/>
            <w:rtl w:val="0"/>
          </w:rPr>
          <w:t xml:space="preserve">10.1175/1520-0493(1950)078&lt;0001:VOFEIT&gt;2.0.CO;2</w:t>
        </w:r>
      </w:hyperlink>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Rufibach K. (2010). Use of Brier score to assess binary predictions. Journal of clinical epidemiology, 63(8), 938–939. DOI: </w:t>
      </w:r>
      <w:hyperlink r:id="rId39">
        <w:r w:rsidDel="00000000" w:rsidR="00000000" w:rsidRPr="00000000">
          <w:rPr>
            <w:rFonts w:ascii="Times New Roman" w:cs="Times New Roman" w:eastAsia="Times New Roman" w:hAnsi="Times New Roman"/>
            <w:color w:val="1155cc"/>
            <w:sz w:val="24"/>
            <w:szCs w:val="24"/>
            <w:u w:val="single"/>
            <w:rtl w:val="0"/>
          </w:rPr>
          <w:t xml:space="preserve">10.1016/j.jclinepi.2009.11.009</w:t>
        </w:r>
      </w:hyperlink>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Herman C., Karolak W., Yip A.M., Buth K.J., Hassan A., Légaré J.F. Predicting prolonged intensive care unit length of stay in patients undergoing coronary artery bypass surgery – development of an entirely preoperative scorecard, Interactive CardioVascular and Thoracic Surgery, Volume 9, Issue 4, October 2009, Pages 654–658. DOI: </w:t>
      </w:r>
      <w:hyperlink r:id="rId40">
        <w:r w:rsidDel="00000000" w:rsidR="00000000" w:rsidRPr="00000000">
          <w:rPr>
            <w:rFonts w:ascii="Times New Roman" w:cs="Times New Roman" w:eastAsia="Times New Roman" w:hAnsi="Times New Roman"/>
            <w:color w:val="1155cc"/>
            <w:sz w:val="24"/>
            <w:szCs w:val="24"/>
            <w:u w:val="single"/>
            <w:rtl w:val="0"/>
          </w:rPr>
          <w:t xml:space="preserve">10.1510/icvts.2008.199521</w:t>
        </w:r>
      </w:hyperlink>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Qian Q., Wu J., Wang J., Sun H., Yang L. (2021). Prediction Models for AKI in ICU: A Comparative Study. International journal of general medicine, 14, 623–632. </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41">
        <w:r w:rsidDel="00000000" w:rsidR="00000000" w:rsidRPr="00000000">
          <w:rPr>
            <w:rFonts w:ascii="Times New Roman" w:cs="Times New Roman" w:eastAsia="Times New Roman" w:hAnsi="Times New Roman"/>
            <w:color w:val="1155cc"/>
            <w:sz w:val="24"/>
            <w:szCs w:val="24"/>
            <w:u w:val="single"/>
            <w:rtl w:val="0"/>
          </w:rPr>
          <w:t xml:space="preserve">10.2147/IJGM.S289671</w:t>
        </w:r>
      </w:hyperlink>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Zoller B., Spanaus K., Gerster R., Fasshauer M., Stehberger P.A., Klinzing S., Vergopoulos, A., von Eckardstein A., Béchir M. (2014). ICG-liver test versus new biomarkers as prognostic markers for prolonged length of stay in critically ill patients - a prospective study of accuracy for prediction of length of stay in the ICU. Annals of intensive care, 4, 19. </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42">
        <w:r w:rsidDel="00000000" w:rsidR="00000000" w:rsidRPr="00000000">
          <w:rPr>
            <w:rFonts w:ascii="Times New Roman" w:cs="Times New Roman" w:eastAsia="Times New Roman" w:hAnsi="Times New Roman"/>
            <w:color w:val="1155cc"/>
            <w:sz w:val="24"/>
            <w:szCs w:val="24"/>
            <w:u w:val="single"/>
            <w:rtl w:val="0"/>
          </w:rPr>
          <w:t xml:space="preserve">10.1186/s13613-014-0019-7</w:t>
        </w:r>
      </w:hyperlink>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Houthooft R., Ruyssinck J., van der Herten J., Stijven S., Couckuyt I., Gadeyne B., Ongenae F., Colpaert K., Decruyenaere J., Dhaene T. Predictive modelling of survival and length of stay in critically ill patients using sequential organ failure scores. Artif. Intell. Med. 2015, 63, 191–207. DOI: </w:t>
      </w:r>
      <w:hyperlink r:id="rId43">
        <w:r w:rsidDel="00000000" w:rsidR="00000000" w:rsidRPr="00000000">
          <w:rPr>
            <w:rFonts w:ascii="Times New Roman" w:cs="Times New Roman" w:eastAsia="Times New Roman" w:hAnsi="Times New Roman"/>
            <w:color w:val="1155cc"/>
            <w:sz w:val="24"/>
            <w:szCs w:val="24"/>
            <w:u w:val="single"/>
            <w:rtl w:val="0"/>
          </w:rPr>
          <w:t xml:space="preserve">10.1016/j.artmed.2014.12.009</w:t>
        </w:r>
      </w:hyperlink>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Rotar E.P., Beller J.P., Smolkin M.E., Chancellor W.Z., Ailawadi G., Yarboro L.T., Hulse M., Ratcliffe S.J., Teman N.R. (2022). Prediction of Prolonged Intensive Care Unit Length of Stay Following Cardiac Surgery. Seminars in thoracic and cardiovascular surgery, 34(1), 172–179. DOI: </w:t>
      </w:r>
      <w:hyperlink r:id="rId44">
        <w:r w:rsidDel="00000000" w:rsidR="00000000" w:rsidRPr="00000000">
          <w:rPr>
            <w:rFonts w:ascii="Times New Roman" w:cs="Times New Roman" w:eastAsia="Times New Roman" w:hAnsi="Times New Roman"/>
            <w:color w:val="1155cc"/>
            <w:sz w:val="24"/>
            <w:szCs w:val="24"/>
            <w:u w:val="single"/>
            <w:rtl w:val="0"/>
          </w:rPr>
          <w:t xml:space="preserve">10.1053/j.semtcvs.2021.02.021</w:t>
        </w:r>
      </w:hyperlink>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Iwase S., Nakada Ta., Shimada T. Prediction algorithm for ICU mortality and length of stay using machine learning. Sci Rep 12, 12912 (2022). DOI: </w:t>
      </w:r>
      <w:hyperlink r:id="rId45">
        <w:r w:rsidDel="00000000" w:rsidR="00000000" w:rsidRPr="00000000">
          <w:rPr>
            <w:rFonts w:ascii="Times New Roman" w:cs="Times New Roman" w:eastAsia="Times New Roman" w:hAnsi="Times New Roman"/>
            <w:color w:val="1155cc"/>
            <w:sz w:val="24"/>
            <w:szCs w:val="24"/>
            <w:u w:val="single"/>
            <w:rtl w:val="0"/>
          </w:rPr>
          <w:t xml:space="preserve">10.1038/s41598-022-17091-5</w:t>
        </w:r>
      </w:hyperlink>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Lin K., Hu Y., Kong G. Predicting in-hospital mortality of patients with acute kidney injury in the ICU using random forest model. Int. J. Med Inform. 2019, 125, 55–61.</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46">
        <w:r w:rsidDel="00000000" w:rsidR="00000000" w:rsidRPr="00000000">
          <w:rPr>
            <w:rFonts w:ascii="Times New Roman" w:cs="Times New Roman" w:eastAsia="Times New Roman" w:hAnsi="Times New Roman"/>
            <w:color w:val="1155cc"/>
            <w:sz w:val="24"/>
            <w:szCs w:val="24"/>
            <w:u w:val="single"/>
            <w:rtl w:val="0"/>
          </w:rPr>
          <w:t xml:space="preserve">10.1016/j.ijmedinf.2019.02.002</w:t>
        </w:r>
      </w:hyperlink>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Meiring C, Dixit A, Harris S, MacCallum NS, Brealey DA, et al. (2018) Optimal intensive care outcome prediction over time using machine learning. PLOS ONE 13(11): e0206862.</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47">
        <w:r w:rsidDel="00000000" w:rsidR="00000000" w:rsidRPr="00000000">
          <w:rPr>
            <w:rFonts w:ascii="Times New Roman" w:cs="Times New Roman" w:eastAsia="Times New Roman" w:hAnsi="Times New Roman"/>
            <w:color w:val="1155cc"/>
            <w:sz w:val="24"/>
            <w:szCs w:val="24"/>
            <w:u w:val="single"/>
            <w:rtl w:val="0"/>
          </w:rPr>
          <w:t xml:space="preserve">10.1371/journal.pone.0206862</w:t>
        </w:r>
      </w:hyperlink>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Viton F., Elbattah M., Guerin J.L., Dequen G. (2020). Multi-Channel Convnet Approach to Predict the Risk of in-Hospital Mortality for Icu Patients.</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Chen J., Qi T.D., Vu J., Wen Y. (2023). A deep learning approach for inpatient length of stay and mortality prediction. Journal of biomedical informatics, 147, 104526. </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48">
        <w:r w:rsidDel="00000000" w:rsidR="00000000" w:rsidRPr="00000000">
          <w:rPr>
            <w:rFonts w:ascii="Times New Roman" w:cs="Times New Roman" w:eastAsia="Times New Roman" w:hAnsi="Times New Roman"/>
            <w:color w:val="1155cc"/>
            <w:sz w:val="24"/>
            <w:szCs w:val="24"/>
            <w:u w:val="single"/>
            <w:rtl w:val="0"/>
          </w:rPr>
          <w:t xml:space="preserve">10.1016/j.jbi.2023.104526</w:t>
        </w:r>
      </w:hyperlink>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A. N. Navaz, E. Mohammed, M. A. Serhani and N. Zaki, "The use of data mining techniques to predict mortality and length of stay in an ICU," 2016 12th International Conference on Innovations in Information Technology (IIT), Al Ain, United Arab Emirates, 2016, pp. 1-5, DOI: </w:t>
      </w:r>
      <w:hyperlink r:id="rId49">
        <w:r w:rsidDel="00000000" w:rsidR="00000000" w:rsidRPr="00000000">
          <w:rPr>
            <w:rFonts w:ascii="Times New Roman" w:cs="Times New Roman" w:eastAsia="Times New Roman" w:hAnsi="Times New Roman"/>
            <w:color w:val="1155cc"/>
            <w:sz w:val="24"/>
            <w:szCs w:val="24"/>
            <w:u w:val="single"/>
            <w:rtl w:val="0"/>
          </w:rPr>
          <w:t xml:space="preserve">10.1109/INNOVATIONS.2016.7880045</w:t>
        </w:r>
      </w:hyperlink>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Rocheteau, E., Lio’, P., &amp; Hyland, S.L. (2020). Temporal pointwise convolutional networks for length of stay prediction in the intensive care unit. Proceedings of the Conference on Health, Inference, and Learning. DOI: </w:t>
      </w:r>
      <w:hyperlink r:id="rId50">
        <w:r w:rsidDel="00000000" w:rsidR="00000000" w:rsidRPr="00000000">
          <w:rPr>
            <w:rFonts w:ascii="Times New Roman" w:cs="Times New Roman" w:eastAsia="Times New Roman" w:hAnsi="Times New Roman"/>
            <w:color w:val="1155cc"/>
            <w:sz w:val="24"/>
            <w:szCs w:val="24"/>
            <w:u w:val="single"/>
            <w:rtl w:val="0"/>
          </w:rPr>
          <w:t xml:space="preserve">10.1145/3450439.3451860</w:t>
        </w:r>
      </w:hyperlink>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Ma, X., Si, Y., Wang, Z., &amp; Wang, Y. (2020). Length of stay prediction for ICU patients using individualized single classification algorithm. Computer methods and programs in biomedicine, 186, 105224. DOI: </w:t>
      </w:r>
      <w:hyperlink r:id="rId51">
        <w:r w:rsidDel="00000000" w:rsidR="00000000" w:rsidRPr="00000000">
          <w:rPr>
            <w:rFonts w:ascii="Times New Roman" w:cs="Times New Roman" w:eastAsia="Times New Roman" w:hAnsi="Times New Roman"/>
            <w:color w:val="1155cc"/>
            <w:sz w:val="24"/>
            <w:szCs w:val="24"/>
            <w:u w:val="single"/>
            <w:rtl w:val="0"/>
          </w:rPr>
          <w:t xml:space="preserve">10.1016/j.cmpb.2019.105224</w:t>
        </w:r>
      </w:hyperlink>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Hachesu P.R., Ahmadi M., Alizadeh S., Sadoughi F. (2013). Use of data mining techniques to determine and predict length of stay of cardiac patients. Healthcare informatics research, 19(2), 121–129. DOI: </w:t>
      </w:r>
      <w:hyperlink r:id="rId52">
        <w:r w:rsidDel="00000000" w:rsidR="00000000" w:rsidRPr="00000000">
          <w:rPr>
            <w:rFonts w:ascii="Times New Roman" w:cs="Times New Roman" w:eastAsia="Times New Roman" w:hAnsi="Times New Roman"/>
            <w:color w:val="1155cc"/>
            <w:sz w:val="24"/>
            <w:szCs w:val="24"/>
            <w:u w:val="single"/>
            <w:rtl w:val="0"/>
          </w:rPr>
          <w:t xml:space="preserve">10.4258/hir.2013.19.2.121</w:t>
        </w:r>
      </w:hyperlink>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Samaga, D., Hornung, R., Braselmann, H. et al. Single-center versus multi-center data sets for molecular prognostic modeling: a simulation study. Radiat Oncol 15, 109 (2020). </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53">
        <w:r w:rsidDel="00000000" w:rsidR="00000000" w:rsidRPr="00000000">
          <w:rPr>
            <w:rFonts w:ascii="Times New Roman" w:cs="Times New Roman" w:eastAsia="Times New Roman" w:hAnsi="Times New Roman"/>
            <w:color w:val="1155cc"/>
            <w:sz w:val="24"/>
            <w:szCs w:val="24"/>
            <w:u w:val="single"/>
            <w:rtl w:val="0"/>
          </w:rPr>
          <w:t xml:space="preserve">10.1186/s13014-020-01543-1</w:t>
        </w:r>
      </w:hyperlink>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Jo D. (2020). The interpretation bias and trap of multicenter clinical research. The Korean journal of pain, 33(3), 199–200. DOI: </w:t>
      </w:r>
      <w:hyperlink r:id="rId54">
        <w:r w:rsidDel="00000000" w:rsidR="00000000" w:rsidRPr="00000000">
          <w:rPr>
            <w:rFonts w:ascii="Times New Roman" w:cs="Times New Roman" w:eastAsia="Times New Roman" w:hAnsi="Times New Roman"/>
            <w:color w:val="1155cc"/>
            <w:sz w:val="24"/>
            <w:szCs w:val="24"/>
            <w:u w:val="single"/>
            <w:rtl w:val="0"/>
          </w:rPr>
          <w:t xml:space="preserve">10.3344/kjp.2020.33.3.199</w:t>
        </w:r>
      </w:hyperlink>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Wu J., Lin Y., Li P., Hu Y., Zhang L., Kong G. Predicting Prolonged Length of ICU Stay through Machine Learning. Diagnostics 2021, 11, 2242. </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55">
        <w:r w:rsidDel="00000000" w:rsidR="00000000" w:rsidRPr="00000000">
          <w:rPr>
            <w:rFonts w:ascii="Times New Roman" w:cs="Times New Roman" w:eastAsia="Times New Roman" w:hAnsi="Times New Roman"/>
            <w:color w:val="1155cc"/>
            <w:sz w:val="24"/>
            <w:szCs w:val="24"/>
            <w:u w:val="single"/>
            <w:rtl w:val="0"/>
          </w:rPr>
          <w:t xml:space="preserve">10.3390/diagnostics11122242</w:t>
        </w:r>
      </w:hyperlink>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Pollard T.J., Johnson A.E.W., Raffa J.D., Celi L.A., Mark R.G., Badawi O. The eICU Collaborative Research Database, a freely available multi-center database for critical care research. Scientific Data (2018). DOI: </w:t>
      </w:r>
      <w:hyperlink r:id="rId56">
        <w:r w:rsidDel="00000000" w:rsidR="00000000" w:rsidRPr="00000000">
          <w:rPr>
            <w:rFonts w:ascii="Times New Roman" w:cs="Times New Roman" w:eastAsia="Times New Roman" w:hAnsi="Times New Roman"/>
            <w:color w:val="1155cc"/>
            <w:sz w:val="24"/>
            <w:szCs w:val="24"/>
            <w:u w:val="single"/>
            <w:rtl w:val="0"/>
          </w:rPr>
          <w:t xml:space="preserve">10.1038/sdata.2018.178</w:t>
        </w:r>
      </w:hyperlink>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United States. Cong. House. Health Insurance Portability and Accountability Act of 1996. </w:t>
      </w:r>
      <w:hyperlink r:id="rId57">
        <w:r w:rsidDel="00000000" w:rsidR="00000000" w:rsidRPr="00000000">
          <w:rPr>
            <w:rFonts w:ascii="Times New Roman" w:cs="Times New Roman" w:eastAsia="Times New Roman" w:hAnsi="Times New Roman"/>
            <w:color w:val="1155cc"/>
            <w:sz w:val="24"/>
            <w:szCs w:val="24"/>
            <w:u w:val="single"/>
            <w:rtl w:val="0"/>
          </w:rPr>
          <w:t xml:space="preserve">https://www.govinfo.gov/content/pkg/PLAW-104publ191/html/PLAW-104publ191.htm</w:t>
        </w:r>
      </w:hyperlink>
      <w:r w:rsidDel="00000000" w:rsidR="00000000" w:rsidRPr="00000000">
        <w:rPr>
          <w:rFonts w:ascii="Times New Roman" w:cs="Times New Roman" w:eastAsia="Times New Roman" w:hAnsi="Times New Roman"/>
          <w:sz w:val="24"/>
          <w:szCs w:val="24"/>
          <w:rtl w:val="0"/>
        </w:rPr>
        <w:t xml:space="preserve"> (1996).</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Le Gall J., Lemeshow S., Saulnier F. A New Simplified Acute Physiology Score (SAPS II) Based on a European/North American Multicenter Study. JAMA. 1993;270(24):2957–2963. DOI: </w:t>
      </w:r>
      <w:hyperlink r:id="rId58">
        <w:r w:rsidDel="00000000" w:rsidR="00000000" w:rsidRPr="00000000">
          <w:rPr>
            <w:rFonts w:ascii="Times New Roman" w:cs="Times New Roman" w:eastAsia="Times New Roman" w:hAnsi="Times New Roman"/>
            <w:color w:val="1155cc"/>
            <w:sz w:val="24"/>
            <w:szCs w:val="24"/>
            <w:u w:val="single"/>
            <w:rtl w:val="0"/>
          </w:rPr>
          <w:t xml:space="preserve">10.1001/jama.1993.03510240069035</w:t>
        </w:r>
      </w:hyperlink>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Verburg I.W.M., de Keizer N.F., de Jonge E., Peek N. (2014) Comparison of Regression Methods for Modeling Intensive Care Length of Stay. PLOS ONE 9(10): e109684. </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59">
        <w:r w:rsidDel="00000000" w:rsidR="00000000" w:rsidRPr="00000000">
          <w:rPr>
            <w:rFonts w:ascii="Times New Roman" w:cs="Times New Roman" w:eastAsia="Times New Roman" w:hAnsi="Times New Roman"/>
            <w:color w:val="1155cc"/>
            <w:sz w:val="24"/>
            <w:szCs w:val="24"/>
            <w:u w:val="single"/>
            <w:rtl w:val="0"/>
          </w:rPr>
          <w:t xml:space="preserve">10.1371/journal.pone.0109684</w:t>
        </w:r>
      </w:hyperlink>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Delgado-Panadero Á., Benítez-Andrades J. A., García-Ordás M.T. (2023). A generalized decision tree ensemble based on the NeuralNetworks architecture: Distributed Gradient Boosting Forest (DGBF). Applied Intelligence, 53, 22991-23003. DOI: </w:t>
      </w:r>
      <w:hyperlink r:id="rId60">
        <w:r w:rsidDel="00000000" w:rsidR="00000000" w:rsidRPr="00000000">
          <w:rPr>
            <w:rFonts w:ascii="Times New Roman" w:cs="Times New Roman" w:eastAsia="Times New Roman" w:hAnsi="Times New Roman"/>
            <w:color w:val="1155cc"/>
            <w:sz w:val="24"/>
            <w:szCs w:val="24"/>
            <w:u w:val="single"/>
            <w:rtl w:val="0"/>
          </w:rPr>
          <w:t xml:space="preserve">10.48550/arXiv.2402.03386</w:t>
        </w:r>
      </w:hyperlink>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Zhao, C., Wu, D., Huang, J., Yuan, Y., Zhang, H., Peng, R., &amp; Shi, Z. (2020). BoostTree and BoostForest for Ensemble Learning. IEEE Transactions on Pattern Analysis and Machine Intelligence, 45, 8110-8126. DOI: </w:t>
      </w:r>
      <w:hyperlink r:id="rId61">
        <w:r w:rsidDel="00000000" w:rsidR="00000000" w:rsidRPr="00000000">
          <w:rPr>
            <w:rFonts w:ascii="Times New Roman" w:cs="Times New Roman" w:eastAsia="Times New Roman" w:hAnsi="Times New Roman"/>
            <w:color w:val="1155cc"/>
            <w:sz w:val="24"/>
            <w:szCs w:val="24"/>
            <w:u w:val="single"/>
            <w:rtl w:val="0"/>
          </w:rPr>
          <w:t xml:space="preserve">10.48550/arXiv.2003.09737</w:t>
        </w:r>
      </w:hyperlink>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Unal, A.F., Kaleli, A.Y., Ummak, E., &amp; Albayrak, Ö. (2021). A Comparison of State-of-the-Art Machine Learning Algorithms on Fault Indication and Remaining Useful Life Determination by Telemetry Data. 2021 8th International Conference on Future Internet of Things and Cloud (FiCloud), 79-85. DOI: </w:t>
      </w:r>
      <w:hyperlink r:id="rId62">
        <w:r w:rsidDel="00000000" w:rsidR="00000000" w:rsidRPr="00000000">
          <w:rPr>
            <w:rFonts w:ascii="Times New Roman" w:cs="Times New Roman" w:eastAsia="Times New Roman" w:hAnsi="Times New Roman"/>
            <w:color w:val="1155cc"/>
            <w:sz w:val="24"/>
            <w:szCs w:val="24"/>
            <w:u w:val="single"/>
            <w:rtl w:val="0"/>
          </w:rPr>
          <w:t xml:space="preserve">10.1109/FiCloud49777.2021.00019</w:t>
        </w:r>
      </w:hyperlink>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Zhang, C., Liu, C., Zhang, X., &amp; Almpanidis, G. (2017). An up-to-date comparison of state-of-the-art classification algorithms. DOI: </w:t>
      </w:r>
      <w:hyperlink r:id="rId63">
        <w:r w:rsidDel="00000000" w:rsidR="00000000" w:rsidRPr="00000000">
          <w:rPr>
            <w:rFonts w:ascii="Times New Roman" w:cs="Times New Roman" w:eastAsia="Times New Roman" w:hAnsi="Times New Roman"/>
            <w:color w:val="1155cc"/>
            <w:sz w:val="24"/>
            <w:szCs w:val="24"/>
            <w:u w:val="single"/>
            <w:rtl w:val="0"/>
          </w:rPr>
          <w:t xml:space="preserve">10.1016/j.eswa.2017.04.003</w:t>
        </w:r>
      </w:hyperlink>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Mehta R., Chinthapalli K. Glasgow coma scale explained BMJ 2019; 365 :l1296 </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64">
        <w:r w:rsidDel="00000000" w:rsidR="00000000" w:rsidRPr="00000000">
          <w:rPr>
            <w:rFonts w:ascii="Times New Roman" w:cs="Times New Roman" w:eastAsia="Times New Roman" w:hAnsi="Times New Roman"/>
            <w:color w:val="1155cc"/>
            <w:sz w:val="24"/>
            <w:szCs w:val="24"/>
            <w:u w:val="single"/>
            <w:rtl w:val="0"/>
          </w:rPr>
          <w:t xml:space="preserve">10.1136/bmj.l1296</w:t>
        </w:r>
      </w:hyperlink>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Jain S., Iverson L. M. (2023). Glasgow Coma Scale. In StatPearls. StatPearls Publishing.</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El-Khatib, M. F., &amp; Jamaleddine, G. W. (2008). Clinical relevance of the PaO2/FiO2 ratio. Critical care (London, England), 12(1), 407. DOI: </w:t>
      </w:r>
      <w:hyperlink r:id="rId65">
        <w:r w:rsidDel="00000000" w:rsidR="00000000" w:rsidRPr="00000000">
          <w:rPr>
            <w:rFonts w:ascii="Times New Roman" w:cs="Times New Roman" w:eastAsia="Times New Roman" w:hAnsi="Times New Roman"/>
            <w:color w:val="1155cc"/>
            <w:sz w:val="24"/>
            <w:szCs w:val="24"/>
            <w:u w:val="single"/>
            <w:rtl w:val="0"/>
          </w:rPr>
          <w:t xml:space="preserve">10.1186/cc6777</w:t>
        </w:r>
      </w:hyperlink>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Esteve, F., Lopez-Delgado, J.C., Javierre, C. et al. Evaluation of the PaO2/FiO2 ratio after cardiac surgery as a predictor of outcome during hospital stay. BMC Anesthesiol 14, 83 (2014). DOI: </w:t>
      </w:r>
      <w:hyperlink r:id="rId66">
        <w:r w:rsidDel="00000000" w:rsidR="00000000" w:rsidRPr="00000000">
          <w:rPr>
            <w:rFonts w:ascii="Times New Roman" w:cs="Times New Roman" w:eastAsia="Times New Roman" w:hAnsi="Times New Roman"/>
            <w:color w:val="1155cc"/>
            <w:sz w:val="24"/>
            <w:szCs w:val="24"/>
            <w:u w:val="single"/>
            <w:rtl w:val="0"/>
          </w:rPr>
          <w:t xml:space="preserve">10.1186/1471-2253-14-83</w:t>
        </w:r>
      </w:hyperlink>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Rahman, A., Chang, Y., Dong, J. et al. Early prediction of hemodynamic interventions in the intensive care unit using machine learning. Crit Care 25, 388 (2021). </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w:t>
      </w:r>
      <w:hyperlink r:id="rId67">
        <w:r w:rsidDel="00000000" w:rsidR="00000000" w:rsidRPr="00000000">
          <w:rPr>
            <w:rFonts w:ascii="Times New Roman" w:cs="Times New Roman" w:eastAsia="Times New Roman" w:hAnsi="Times New Roman"/>
            <w:color w:val="1155cc"/>
            <w:sz w:val="24"/>
            <w:szCs w:val="24"/>
            <w:u w:val="single"/>
            <w:rtl w:val="0"/>
          </w:rPr>
          <w:t xml:space="preserve">10.1186/s13054-021-03808-x</w:t>
        </w:r>
      </w:hyperlink>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68. Lan, Q., Zheng, L., Zhou, X., Wu, H., Buys, N., Liu, Z., Sun, J., &amp; Fan, H. (2021). The Value of Blood Urea Nitrogen in the Prediction of Risks of Cardiovascular Disease in an Older Population. Frontiers in cardiovascular medicine, 8, 614117. DOI: </w:t>
      </w:r>
      <w:hyperlink r:id="rId68">
        <w:r w:rsidDel="00000000" w:rsidR="00000000" w:rsidRPr="00000000">
          <w:rPr>
            <w:rFonts w:ascii="Times New Roman" w:cs="Times New Roman" w:eastAsia="Times New Roman" w:hAnsi="Times New Roman"/>
            <w:color w:val="1155cc"/>
            <w:sz w:val="24"/>
            <w:szCs w:val="24"/>
            <w:u w:val="single"/>
            <w:rtl w:val="0"/>
          </w:rPr>
          <w:t xml:space="preserve">10.3389/fcvm.2021.614117</w:t>
        </w:r>
      </w:hyperlink>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tl w:val="0"/>
        </w:rPr>
      </w:r>
    </w:p>
    <w:sectPr>
      <w:footerReference r:id="rId6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510/icvts.2008.199521" TargetMode="External"/><Relationship Id="rId42" Type="http://schemas.openxmlformats.org/officeDocument/2006/relationships/hyperlink" Target="https://doi.org/10.1186/s13613-014-0019-7" TargetMode="External"/><Relationship Id="rId41" Type="http://schemas.openxmlformats.org/officeDocument/2006/relationships/hyperlink" Target="https://doi.org/10.2147/IJGM.S289671" TargetMode="External"/><Relationship Id="rId44" Type="http://schemas.openxmlformats.org/officeDocument/2006/relationships/hyperlink" Target="https://doi.org/10.1053/j.semtcvs.2021.02.021" TargetMode="External"/><Relationship Id="rId43" Type="http://schemas.openxmlformats.org/officeDocument/2006/relationships/hyperlink" Target="https://doi.org/10.1016/j.artmed.2014.12.009" TargetMode="External"/><Relationship Id="rId46" Type="http://schemas.openxmlformats.org/officeDocument/2006/relationships/hyperlink" Target="https://doi.org/10.1016/j.ijmedinf.2019.02.002" TargetMode="External"/><Relationship Id="rId45" Type="http://schemas.openxmlformats.org/officeDocument/2006/relationships/hyperlink" Target="https://doi.org/10.1038/s41598-022-1709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doi.org/10.1016/j.jbi.2023.104526" TargetMode="External"/><Relationship Id="rId47" Type="http://schemas.openxmlformats.org/officeDocument/2006/relationships/hyperlink" Target="https://doi.org/10.1371/journal.pone.0206862" TargetMode="External"/><Relationship Id="rId49" Type="http://schemas.openxmlformats.org/officeDocument/2006/relationships/hyperlink" Target="https://doi.org/10.1109/INNOVATIONS.2016.7880045"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 Id="rId31" Type="http://schemas.openxmlformats.org/officeDocument/2006/relationships/hyperlink" Target="https://doi.org/10.1007/s42979-021-00815-1" TargetMode="External"/><Relationship Id="rId30" Type="http://schemas.openxmlformats.org/officeDocument/2006/relationships/hyperlink" Target="https://doi.org/10.1007/978-3-031-38747-0" TargetMode="External"/><Relationship Id="rId33" Type="http://schemas.openxmlformats.org/officeDocument/2006/relationships/hyperlink" Target="https://doi.org/10.1109/IECON.1995.483329" TargetMode="External"/><Relationship Id="rId32" Type="http://schemas.openxmlformats.org/officeDocument/2006/relationships/hyperlink" Target="https://doi.org/10.1186/s40537-021-00444-8" TargetMode="External"/><Relationship Id="rId35" Type="http://schemas.openxmlformats.org/officeDocument/2006/relationships/hyperlink" Target="https://doi.org/10.1016/j.patrec.2005.10.010" TargetMode="External"/><Relationship Id="rId34" Type="http://schemas.openxmlformats.org/officeDocument/2006/relationships/hyperlink" Target="https://doi.org/10.1177/0272989X8900900307" TargetMode="External"/><Relationship Id="rId37" Type="http://schemas.openxmlformats.org/officeDocument/2006/relationships/hyperlink" Target="https://doi.org/10.3390/eng3040038" TargetMode="External"/><Relationship Id="rId36" Type="http://schemas.openxmlformats.org/officeDocument/2006/relationships/hyperlink" Target="https://doi.org/10.1023/A:1010920819831" TargetMode="External"/><Relationship Id="rId39" Type="http://schemas.openxmlformats.org/officeDocument/2006/relationships/hyperlink" Target="https://doi.org/10.1016/j.jclinepi.2009.11.009" TargetMode="External"/><Relationship Id="rId38" Type="http://schemas.openxmlformats.org/officeDocument/2006/relationships/hyperlink" Target="http://dx.doi.org/10.1175/1520-0493(1950)078%3C0001:VOFEIT%3E2.0.CO;2" TargetMode="External"/><Relationship Id="rId62" Type="http://schemas.openxmlformats.org/officeDocument/2006/relationships/hyperlink" Target="https://doi.org/10.1109/FiCloud49777.2021.00019" TargetMode="External"/><Relationship Id="rId61" Type="http://schemas.openxmlformats.org/officeDocument/2006/relationships/hyperlink" Target="https://doi.org/10.48550/arXiv.2003.09737" TargetMode="External"/><Relationship Id="rId20" Type="http://schemas.openxmlformats.org/officeDocument/2006/relationships/hyperlink" Target="https://doi.org/10.1055/s-0041-1731784" TargetMode="External"/><Relationship Id="rId64" Type="http://schemas.openxmlformats.org/officeDocument/2006/relationships/hyperlink" Target="https://doi.org/10.1136/bmj.l1296" TargetMode="External"/><Relationship Id="rId63" Type="http://schemas.openxmlformats.org/officeDocument/2006/relationships/hyperlink" Target="https://doi.org/10.1016/j.eswa.2017.04.003" TargetMode="External"/><Relationship Id="rId22" Type="http://schemas.openxmlformats.org/officeDocument/2006/relationships/hyperlink" Target="https://doi.org/10.1007/s10462-023-10561-w" TargetMode="External"/><Relationship Id="rId66" Type="http://schemas.openxmlformats.org/officeDocument/2006/relationships/hyperlink" Target="https://doi.org/10.1186/1471-2253-14-83" TargetMode="External"/><Relationship Id="rId21" Type="http://schemas.openxmlformats.org/officeDocument/2006/relationships/hyperlink" Target="https://doi.org/10.1007/s10439-024-03459-3" TargetMode="External"/><Relationship Id="rId65" Type="http://schemas.openxmlformats.org/officeDocument/2006/relationships/hyperlink" Target="https://doi.org/10.1186/cc6777" TargetMode="External"/><Relationship Id="rId24" Type="http://schemas.openxmlformats.org/officeDocument/2006/relationships/hyperlink" Target="https://doi.org/10.3934/publichealth.2024004" TargetMode="External"/><Relationship Id="rId68" Type="http://schemas.openxmlformats.org/officeDocument/2006/relationships/hyperlink" Target="https://doi.org/10.3389/fcvm.2021.614117" TargetMode="External"/><Relationship Id="rId23" Type="http://schemas.openxmlformats.org/officeDocument/2006/relationships/hyperlink" Target="https://doi.org/10.1016/j.crbiot.2023.100164" TargetMode="External"/><Relationship Id="rId67" Type="http://schemas.openxmlformats.org/officeDocument/2006/relationships/hyperlink" Target="https://doi.org/10.1186/s13054-021-03808-x" TargetMode="External"/><Relationship Id="rId60" Type="http://schemas.openxmlformats.org/officeDocument/2006/relationships/hyperlink" Target="https://doi.org/10.48550/arXiv.2402.03386" TargetMode="External"/><Relationship Id="rId26" Type="http://schemas.openxmlformats.org/officeDocument/2006/relationships/hyperlink" Target="https://doi.org/10.1214/aos/1013203451" TargetMode="External"/><Relationship Id="rId25" Type="http://schemas.openxmlformats.org/officeDocument/2006/relationships/hyperlink" Target="https://doi.org/10.3389/fnins.2023.1256351" TargetMode="External"/><Relationship Id="rId69" Type="http://schemas.openxmlformats.org/officeDocument/2006/relationships/footer" Target="footer1.xml"/><Relationship Id="rId28" Type="http://schemas.openxmlformats.org/officeDocument/2006/relationships/hyperlink" Target="http://dx.doi.org/10.1023/A:1010933404324" TargetMode="External"/><Relationship Id="rId27" Type="http://schemas.openxmlformats.org/officeDocument/2006/relationships/hyperlink" Target="https://doi.org/10.1016/S0167-9473(01)00065-2" TargetMode="External"/><Relationship Id="rId29" Type="http://schemas.openxmlformats.org/officeDocument/2006/relationships/hyperlink" Target="https://doi.org/10.1007/s10994-006-6226-1" TargetMode="External"/><Relationship Id="rId51" Type="http://schemas.openxmlformats.org/officeDocument/2006/relationships/hyperlink" Target="https://doi.org/10.1016/j.cmpb.2019.105224" TargetMode="External"/><Relationship Id="rId50" Type="http://schemas.openxmlformats.org/officeDocument/2006/relationships/hyperlink" Target="https://doi.org/10.1145/3450439.3451860" TargetMode="External"/><Relationship Id="rId53" Type="http://schemas.openxmlformats.org/officeDocument/2006/relationships/hyperlink" Target="https://doi.org/10.1186/s13014-020-01543-1" TargetMode="External"/><Relationship Id="rId52" Type="http://schemas.openxmlformats.org/officeDocument/2006/relationships/hyperlink" Target="https://doi.org/10.4258/hir.2013.19.2.121" TargetMode="External"/><Relationship Id="rId11" Type="http://schemas.openxmlformats.org/officeDocument/2006/relationships/hyperlink" Target="https://safetyculture.com/topics/biomedical-science/" TargetMode="External"/><Relationship Id="rId55" Type="http://schemas.openxmlformats.org/officeDocument/2006/relationships/hyperlink" Target="https://doi.org/10.3390/diagnostics11122242" TargetMode="External"/><Relationship Id="rId10" Type="http://schemas.openxmlformats.org/officeDocument/2006/relationships/image" Target="media/image1.png"/><Relationship Id="rId54" Type="http://schemas.openxmlformats.org/officeDocument/2006/relationships/hyperlink" Target="https://doi.org/10.3344/kjp.2020.33.3.199" TargetMode="External"/><Relationship Id="rId13" Type="http://schemas.openxmlformats.org/officeDocument/2006/relationships/hyperlink" Target="https://doi.org/10.3389/fgene.2017.00084" TargetMode="External"/><Relationship Id="rId57" Type="http://schemas.openxmlformats.org/officeDocument/2006/relationships/hyperlink" Target="https://www.govinfo.gov/content/pkg/PLAW-104publ191/html/PLAW-104publ191.htm" TargetMode="External"/><Relationship Id="rId12" Type="http://schemas.openxmlformats.org/officeDocument/2006/relationships/hyperlink" Target="https://doi.org/10.3390/cancers15082232" TargetMode="External"/><Relationship Id="rId56" Type="http://schemas.openxmlformats.org/officeDocument/2006/relationships/hyperlink" Target="http://dx.doi.org/10.1038/sdata.2018.178" TargetMode="External"/><Relationship Id="rId15" Type="http://schemas.openxmlformats.org/officeDocument/2006/relationships/hyperlink" Target="https://doi.org/10.1007/s11845-021-02730-z" TargetMode="External"/><Relationship Id="rId59" Type="http://schemas.openxmlformats.org/officeDocument/2006/relationships/hyperlink" Target="https://doi.org/10.1371/journal.pone.0109684" TargetMode="External"/><Relationship Id="rId14" Type="http://schemas.openxmlformats.org/officeDocument/2006/relationships/hyperlink" Target="https://doi.org/10.1016/j.jcrc.2020.09.002" TargetMode="External"/><Relationship Id="rId58" Type="http://schemas.openxmlformats.org/officeDocument/2006/relationships/hyperlink" Target="http://doi.org/10.1001/jama.1993.03510240069035" TargetMode="External"/><Relationship Id="rId17" Type="http://schemas.openxmlformats.org/officeDocument/2006/relationships/hyperlink" Target="https://doi.org/10.1016/j.chest.2018.04.037" TargetMode="External"/><Relationship Id="rId16" Type="http://schemas.openxmlformats.org/officeDocument/2006/relationships/hyperlink" Target="https://doi.org/10.1164/rccm.201212-2311ED" TargetMode="External"/><Relationship Id="rId19" Type="http://schemas.openxmlformats.org/officeDocument/2006/relationships/hyperlink" Target="https://doi.org/10.5009/gnl230272" TargetMode="External"/><Relationship Id="rId18" Type="http://schemas.openxmlformats.org/officeDocument/2006/relationships/hyperlink" Target="https://doi.org/10.19030/ajhs.v3i3.7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