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Vitalabs</w:t>
      </w:r>
      <w:r w:rsidRPr="00950A90">
        <w:rPr>
          <w:color w:val="211E1F"/>
        </w:rPr>
        <w:t xml:space="preserve"> and its affiliates, located at </w:t>
      </w:r>
      <w:r w:rsidR="009F1B37" w:rsidRPr="009F1B37">
        <w:rPr>
          <w:b/>
          <w:bCs/>
          <w:color w:val="211E1F"/>
        </w:rPr>
        <w:t>1451  Highway  20W, McDonough, GA, 30253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