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Major World Chevrolet Inc.</w:t>
      </w:r>
      <w:r w:rsidRPr="00950A90">
        <w:rPr>
          <w:color w:val="211E1F"/>
        </w:rPr>
        <w:t xml:space="preserve"> and its affiliates, located at </w:t>
      </w:r>
      <w:r w:rsidR="009F1B37" w:rsidRPr="009F1B37">
        <w:rPr>
          <w:b/>
          <w:bCs/>
          <w:color w:val="211E1F"/>
        </w:rPr>
        <w:t>4340 Northern Blvd, Long Island City, New York, 11101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