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Brothers Aluminum Corp.</w:t>
      </w:r>
      <w:r w:rsidRPr="00950A90">
        <w:rPr>
          <w:color w:val="211E1F"/>
        </w:rPr>
        <w:t xml:space="preserve"> and its affiliates, located at </w:t>
      </w:r>
      <w:r w:rsidR="009F1B37" w:rsidRPr="009F1B37">
        <w:rPr>
          <w:b/>
          <w:bCs/>
          <w:color w:val="211E1F"/>
        </w:rPr>
        <w:t>33 E. Merrick Road, Valley Stream, 11580,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