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Duxiana</w:t>
      </w:r>
      <w:r w:rsidRPr="00950A90">
        <w:rPr>
          <w:color w:val="211E1F"/>
        </w:rPr>
        <w:t xml:space="preserve"> and its affiliates, located at </w:t>
      </w:r>
      <w:r w:rsidR="009F1B37" w:rsidRPr="009F1B37">
        <w:rPr>
          <w:b/>
          <w:bCs/>
          <w:color w:val="211E1F"/>
        </w:rPr>
        <w:t>1522 Northern Blvd, Chestnut Ridge, 10977,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