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Ridgeway Launderaid Inc.</w:t>
      </w:r>
      <w:r w:rsidRPr="00950A90">
        <w:rPr>
          <w:color w:val="211E1F"/>
        </w:rPr>
        <w:t xml:space="preserve"> and its affiliates, located at </w:t>
      </w:r>
      <w:r w:rsidR="009F1B37" w:rsidRPr="009F1B37">
        <w:rPr>
          <w:b/>
          <w:bCs/>
          <w:color w:val="211E1F"/>
        </w:rPr>
        <w:t>2802 Summer St, Stamford, 06905, Connecticut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