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11th</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Entertainment and Travel Group LLC</w:t>
      </w:r>
      <w:r w:rsidRPr="00950A90">
        <w:rPr>
          <w:color w:val="211E1F"/>
        </w:rPr>
        <w:t xml:space="preserve"> and its affiliates, located at </w:t>
      </w:r>
      <w:r w:rsidR="009F1B37" w:rsidRPr="009F1B37">
        <w:rPr>
          <w:b/>
          <w:bCs/>
          <w:color w:val="211E1F"/>
        </w:rPr>
        <w:t>120 E Main Street, Ramsey, NJ, 7446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Frank Generoso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