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Festival Eatery</w:t>
      </w:r>
      <w:r w:rsidRPr="00950A90">
        <w:rPr>
          <w:color w:val="211E1F"/>
        </w:rPr>
        <w:t xml:space="preserve"> and its affiliates, located at </w:t>
      </w:r>
      <w:r w:rsidR="009F1B37" w:rsidRPr="009F1B37">
        <w:rPr>
          <w:b/>
          <w:bCs/>
          <w:color w:val="211E1F"/>
        </w:rPr>
        <w:t>3100 Lord Baltimore Dr, Chestnut ridge, 10977,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