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22nd</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Tabor College Inc.</w:t>
      </w:r>
      <w:r w:rsidRPr="00950A90">
        <w:rPr>
          <w:color w:val="211E1F"/>
        </w:rPr>
        <w:t xml:space="preserve"> and its affiliates, located at </w:t>
      </w:r>
      <w:r w:rsidR="009F1B37" w:rsidRPr="009F1B37">
        <w:rPr>
          <w:b/>
          <w:bCs/>
          <w:color w:val="211E1F"/>
        </w:rPr>
        <w:t>400 S. Jefferson St., Hillsboro, KS, 67063</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Steven Locascio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