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Niedra Inc</w:t>
      </w:r>
      <w:r w:rsidRPr="00950A90">
        <w:rPr>
          <w:color w:val="211E1F"/>
        </w:rPr>
        <w:t xml:space="preserve"> and its affiliates, located at </w:t>
      </w:r>
      <w:r w:rsidR="009F1B37" w:rsidRPr="009F1B37">
        <w:rPr>
          <w:b/>
          <w:bCs/>
          <w:color w:val="211E1F"/>
        </w:rPr>
        <w:t>P.O.Box 174, Garrison, 10524,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