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13th</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Healey Automotive</w:t>
      </w:r>
      <w:r w:rsidRPr="00950A90">
        <w:rPr>
          <w:color w:val="211E1F"/>
        </w:rPr>
        <w:t xml:space="preserve"> and its affiliates, located at </w:t>
      </w:r>
      <w:r w:rsidR="009F1B37" w:rsidRPr="009F1B37">
        <w:rPr>
          <w:b/>
          <w:bCs/>
          <w:color w:val="211E1F"/>
        </w:rPr>
        <w:t>2528 Route 17M, Goshen, 10924,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Franco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