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CSC Enterprises</w:t>
      </w:r>
      <w:r w:rsidRPr="00950A90">
        <w:rPr>
          <w:color w:val="211E1F"/>
        </w:rPr>
        <w:t xml:space="preserve"> and its affiliates, located at </w:t>
      </w:r>
      <w:r w:rsidR="009F1B37" w:rsidRPr="009F1B37">
        <w:rPr>
          <w:b/>
          <w:bCs/>
          <w:color w:val="211E1F"/>
        </w:rPr>
        <w:t>206 Appenzell Lane, New Bern, NC, 28562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