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Triangle Food Corp.</w:t>
      </w:r>
      <w:r w:rsidRPr="00950A90">
        <w:rPr>
          <w:color w:val="211E1F"/>
        </w:rPr>
        <w:t xml:space="preserve"> and its affiliates, located at </w:t>
      </w:r>
      <w:r w:rsidR="009F1B37" w:rsidRPr="009F1B37">
        <w:rPr>
          <w:b/>
          <w:bCs/>
          <w:color w:val="211E1F"/>
        </w:rPr>
        <w:t>9895 Queens Blvd., Rego Park, 11374,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