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Hartford Community Funeral Home &amp; Cremation</w:t>
      </w:r>
      <w:r w:rsidRPr="00950A90">
        <w:rPr>
          <w:color w:val="211E1F"/>
        </w:rPr>
        <w:t xml:space="preserve"> and its affiliates, located at </w:t>
      </w:r>
      <w:r w:rsidR="009F1B37" w:rsidRPr="009F1B37">
        <w:rPr>
          <w:b/>
          <w:bCs/>
          <w:color w:val="211E1F"/>
        </w:rPr>
        <w:t>380 Maple Avenue, Hartford, ,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