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Eugina Inc.</w:t>
      </w:r>
      <w:r w:rsidRPr="00950A90">
        <w:rPr>
          <w:color w:val="211E1F"/>
        </w:rPr>
        <w:t xml:space="preserve"> and its affiliates, located at </w:t>
      </w:r>
      <w:r w:rsidR="009F1B37" w:rsidRPr="009F1B37">
        <w:rPr>
          <w:b/>
          <w:bCs/>
          <w:color w:val="211E1F"/>
        </w:rPr>
        <w:t>1516 W. Baltimore St, Baltimore, 21223,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