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Manhattan Jeep Chrysler Dodge Inc.</w:t>
      </w:r>
      <w:r w:rsidRPr="00950A90">
        <w:rPr>
          <w:color w:val="211E1F"/>
        </w:rPr>
        <w:t xml:space="preserve"> and its affiliates, located at </w:t>
      </w:r>
      <w:r w:rsidR="009F1B37" w:rsidRPr="009F1B37">
        <w:rPr>
          <w:b/>
          <w:bCs/>
          <w:color w:val="211E1F"/>
        </w:rPr>
        <w:t>678 11th Ave, New York, 10019,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