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Boyland Auto Orlando LLC</w:t>
      </w:r>
      <w:r w:rsidRPr="00950A90">
        <w:rPr>
          <w:color w:val="211E1F"/>
        </w:rPr>
        <w:t xml:space="preserve"> and its affiliates, located at </w:t>
      </w:r>
      <w:r w:rsidR="009F1B37" w:rsidRPr="009F1B37">
        <w:rPr>
          <w:b/>
          <w:bCs/>
          <w:color w:val="211E1F"/>
        </w:rPr>
        <w:t>4301 Millenia Blvd, Orlando, Florida, 32839</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