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National Association of Minority Automobile Dealers</w:t>
      </w:r>
      <w:r w:rsidRPr="00950A90">
        <w:rPr>
          <w:color w:val="211E1F"/>
        </w:rPr>
        <w:t xml:space="preserve"> and its affiliates, located at </w:t>
      </w:r>
      <w:r w:rsidR="009F1B37" w:rsidRPr="009F1B37">
        <w:rPr>
          <w:b/>
          <w:bCs/>
          <w:color w:val="211E1F"/>
        </w:rPr>
        <w:t>9475 Lottsford Road Suite 150, Largo, 20774,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