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Advanced Automotive of Carmel Inc</w:t>
      </w:r>
      <w:r w:rsidRPr="00950A90">
        <w:rPr>
          <w:color w:val="211E1F"/>
        </w:rPr>
        <w:t xml:space="preserve"> and its affiliates, located at </w:t>
      </w:r>
      <w:r w:rsidR="009F1B37" w:rsidRPr="009F1B37">
        <w:rPr>
          <w:b/>
          <w:bCs/>
          <w:color w:val="211E1F"/>
        </w:rPr>
        <w:t>Rte 52, Carmel, 10512,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