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Metropolitan Blow Fish Inc.</w:t>
      </w:r>
      <w:r w:rsidRPr="00950A90">
        <w:rPr>
          <w:color w:val="211E1F"/>
        </w:rPr>
        <w:t xml:space="preserve"> and its affiliates, located at </w:t>
      </w:r>
      <w:r w:rsidR="009F1B37" w:rsidRPr="009F1B37">
        <w:rPr>
          <w:b/>
          <w:bCs/>
          <w:color w:val="211E1F"/>
        </w:rPr>
        <w:t>345 Rock Hill Dr, Rock Hill, 12775,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