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31st</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Adams Corp.</w:t>
      </w:r>
      <w:r w:rsidRPr="00950A90">
        <w:rPr>
          <w:color w:val="211E1F"/>
        </w:rPr>
        <w:t xml:space="preserve"> and its affiliates, located at </w:t>
      </w:r>
      <w:r w:rsidR="009F1B37" w:rsidRPr="009F1B37">
        <w:rPr>
          <w:b/>
          <w:bCs/>
          <w:color w:val="211E1F"/>
        </w:rPr>
        <w:t>3405 SYLVAN SHADOW ST, Valrico, 33596, Florida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Adam Ghabour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