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Dafnia, LLC</w:t>
      </w:r>
      <w:r w:rsidRPr="00950A90">
        <w:rPr>
          <w:color w:val="211E1F"/>
        </w:rPr>
        <w:t xml:space="preserve"> and its affiliates, located at </w:t>
      </w:r>
      <w:r w:rsidR="009F1B37" w:rsidRPr="009F1B37">
        <w:rPr>
          <w:b/>
          <w:bCs/>
          <w:color w:val="211E1F"/>
        </w:rPr>
        <w:t>16 W. Railroad Avenue, Tenafly, 07670,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