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Scalia and Company LLC</w:t>
      </w:r>
      <w:r w:rsidRPr="00950A90">
        <w:rPr>
          <w:color w:val="211E1F"/>
        </w:rPr>
        <w:t xml:space="preserve"> and its affiliates, located at </w:t>
      </w:r>
      <w:r w:rsidR="009F1B37" w:rsidRPr="009F1B37">
        <w:rPr>
          <w:b/>
          <w:bCs/>
          <w:color w:val="211E1F"/>
        </w:rPr>
        <w:t>785 NY-17M #2, Monroe, 10950,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