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14th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Brother&amp;#039;s Trattoria, Inc</w:t>
      </w:r>
      <w:r w:rsidRPr="00950A90">
        <w:rPr>
          <w:color w:val="211E1F"/>
        </w:rPr>
        <w:t xml:space="preserve"> and its affiliates, located at </w:t>
      </w:r>
      <w:r w:rsidR="009F1B37" w:rsidRPr="009F1B37">
        <w:rPr>
          <w:b/>
          <w:bCs/>
          <w:color w:val="211E1F"/>
        </w:rPr>
        <w:t>465 Main Street, Beacon, 12508,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