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Intcomex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3505 NW 107TH AVE, Miami, 33178, FL</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Raul Luna</w:t>
      </w:r>
      <w:bookmarkEnd w:id="0"/>
    </w:p>
    <w:p w14:paraId="286C4872" w14:textId="74B7E916" w:rsidR="003636A8" w:rsidRDefault="003636A8" w:rsidP="008E5BFC">
      <w:pPr>
        <w:pStyle w:val="BodyText"/>
        <w:spacing w:before="101"/>
      </w:pPr>
      <w:r>
        <w:t xml:space="preserve">Contact Email: </w:t>
      </w:r>
      <w:r w:rsidR="00C50CDC" w:rsidRPr="00C50CDC">
        <w:rPr>
          <w:b/>
        </w:rPr>
        <w:t>rluna@intcomex.com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305-477-6230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Intcomex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3505 NW 107TH AVE, Miami, 33178, FL</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Raul Luna</w:t>
      </w:r>
    </w:p>
    <w:p w14:paraId="20AA5DFB" w14:textId="4CA17AC5" w:rsidR="00FC537E" w:rsidRDefault="00FC537E" w:rsidP="00577EBF">
      <w:pPr>
        <w:pStyle w:val="BodyText"/>
        <w:spacing w:before="101"/>
      </w:pPr>
      <w:r>
        <w:t xml:space="preserve">Contact Email: </w:t>
      </w:r>
      <w:r w:rsidR="00C50CDC" w:rsidRPr="00C50CDC">
        <w:rPr>
          <w:b/>
        </w:rPr>
        <w:t>rluna@intcomex.com</w:t>
      </w:r>
    </w:p>
    <w:p w14:paraId="42E42BCB" w14:textId="2AF17A67" w:rsidR="00FC537E" w:rsidRDefault="00FC537E" w:rsidP="00577EBF">
      <w:pPr>
        <w:pStyle w:val="BodyText"/>
        <w:spacing w:before="101"/>
      </w:pPr>
      <w:r>
        <w:t xml:space="preserve">Contact Phone: </w:t>
      </w:r>
      <w:r w:rsidR="00C50CDC" w:rsidRPr="00C50CDC">
        <w:rPr>
          <w:b/>
        </w:rPr>
        <w:t>305-477-6230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