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23rd</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Esthetic Orthodontic Company of America</w:t>
      </w:r>
      <w:r w:rsidRPr="00950A90">
        <w:rPr>
          <w:color w:val="211E1F"/>
        </w:rPr>
        <w:t xml:space="preserve"> and its affiliates, located at </w:t>
      </w:r>
      <w:r w:rsidR="009F1B37" w:rsidRPr="009F1B37">
        <w:rPr>
          <w:b/>
          <w:bCs/>
          <w:color w:val="211E1F"/>
        </w:rPr>
        <w:t>2860 Scherer Dr. N, St. Petersburg, Fl, 33716</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Ed Vicinanza Jr</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