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Mac Haik Restaurant Group LLC</w:t>
      </w:r>
      <w:r w:rsidRPr="00950A90">
        <w:rPr>
          <w:color w:val="211E1F"/>
        </w:rPr>
        <w:t xml:space="preserve"> and its affiliates, located at </w:t>
      </w:r>
      <w:r w:rsidR="009F1B37" w:rsidRPr="009F1B37">
        <w:rPr>
          <w:b/>
          <w:bCs/>
          <w:color w:val="211E1F"/>
        </w:rPr>
        <w:t>11757 Katy Freeway, Suite 1500, Houston, 77079, TX</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