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23rd</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Duxiana Greenwich</w:t>
      </w:r>
      <w:r w:rsidRPr="00950A90">
        <w:rPr>
          <w:color w:val="211E1F"/>
        </w:rPr>
        <w:t xml:space="preserve"> and its affiliates, located at </w:t>
      </w:r>
      <w:r w:rsidR="009F1B37" w:rsidRPr="009F1B37">
        <w:rPr>
          <w:b/>
          <w:bCs/>
          <w:color w:val="211E1F"/>
        </w:rPr>
        <w:t>15 West Putnam Ave., Baltimore, 21224, MD</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