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Chris 26 Enterprises Inc</w:t>
      </w:r>
      <w:r w:rsidRPr="00950A90">
        <w:rPr>
          <w:color w:val="211E1F"/>
        </w:rPr>
        <w:t xml:space="preserve"> and its affiliates, located at </w:t>
      </w:r>
      <w:r w:rsidR="009F1B37" w:rsidRPr="009F1B37">
        <w:rPr>
          <w:b/>
          <w:bCs/>
          <w:color w:val="211E1F"/>
        </w:rPr>
        <w:t>610-11th Avenue, New York, 10036,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