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Gianni International Inc.</w:t>
      </w:r>
      <w:r w:rsidRPr="00950A90">
        <w:rPr>
          <w:color w:val="211E1F"/>
        </w:rPr>
        <w:t xml:space="preserve"> and its affiliates, located at </w:t>
      </w:r>
      <w:r w:rsidR="009F1B37" w:rsidRPr="009F1B37">
        <w:rPr>
          <w:b/>
          <w:bCs/>
          <w:color w:val="211E1F"/>
        </w:rPr>
        <w:t>24 Greenwich Ave., Greewich, &amp;#039;06830,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