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CPBH Inc</w:t>
      </w:r>
      <w:r w:rsidRPr="00950A90">
        <w:rPr>
          <w:color w:val="211E1F"/>
        </w:rPr>
        <w:t xml:space="preserve"> and its affiliates, located at </w:t>
      </w:r>
      <w:r w:rsidR="009F1B37" w:rsidRPr="009F1B37">
        <w:rPr>
          <w:b/>
          <w:bCs/>
          <w:color w:val="211E1F"/>
        </w:rPr>
        <w:t>174 Main St., Brewster, 10509,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