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Skinless Dogs, LLC</w:t>
      </w:r>
      <w:r w:rsidRPr="00950A90">
        <w:rPr>
          <w:color w:val="211E1F"/>
        </w:rPr>
        <w:t xml:space="preserve"> and its affiliates, located at </w:t>
      </w:r>
      <w:r w:rsidR="009F1B37" w:rsidRPr="009F1B37">
        <w:rPr>
          <w:b/>
          <w:bCs/>
          <w:color w:val="211E1F"/>
        </w:rPr>
        <w:t>400 Hollister Street, Stratford, CT, 06615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