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01st</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Jo-Mi Equities II of Westbury</w:t>
      </w:r>
      <w:r w:rsidRPr="00950A90">
        <w:rPr>
          <w:color w:val="211E1F"/>
        </w:rPr>
        <w:t xml:space="preserve"> and its affiliates, located at </w:t>
      </w:r>
      <w:r w:rsidR="009F1B37" w:rsidRPr="009F1B37">
        <w:rPr>
          <w:b/>
          <w:bCs/>
          <w:color w:val="211E1F"/>
        </w:rPr>
        <w:t>1636 Old Country Road, 1636 Old Country Road Westbury ny 11590, 11590,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