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DePass Academic Consulting</w:t>
      </w:r>
      <w:r w:rsidRPr="00950A90">
        <w:rPr>
          <w:color w:val="211E1F"/>
        </w:rPr>
        <w:t xml:space="preserve"> and its affiliates, located at </w:t>
      </w:r>
      <w:r w:rsidR="009F1B37" w:rsidRPr="009F1B37">
        <w:rPr>
          <w:b/>
          <w:bCs/>
          <w:color w:val="211E1F"/>
        </w:rPr>
        <w:t>51 Bluebird Court, Freehold, 07728,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