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11th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Skoura Enterprises</w:t>
      </w:r>
      <w:r w:rsidRPr="00950A90">
        <w:rPr>
          <w:color w:val="211E1F"/>
        </w:rPr>
        <w:t xml:space="preserve"> and its affiliates, located at </w:t>
      </w:r>
      <w:r w:rsidR="009F1B37" w:rsidRPr="009F1B37">
        <w:rPr>
          <w:b/>
          <w:bCs/>
          <w:color w:val="211E1F"/>
        </w:rPr>
        <w:t>1890 Central Ave., Albany, 12205,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