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R.I. Suresky &amp; Son</w:t>
      </w:r>
      <w:r w:rsidRPr="00950A90">
        <w:rPr>
          <w:color w:val="211E1F"/>
        </w:rPr>
        <w:t xml:space="preserve"> and its affiliates, located at </w:t>
      </w:r>
      <w:r w:rsidR="009F1B37" w:rsidRPr="009F1B37">
        <w:rPr>
          <w:b/>
          <w:bCs/>
          <w:color w:val="211E1F"/>
        </w:rPr>
        <w:t>2 Hatfield Lane, Goshen, 10924,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