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Ben and Jack&amp;#039;s Steakhouse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4180 N Drinkwater Boulevard, Scottsdale, AZ, 85251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Ben and Jack&amp;#039;s Steakhouse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4180 N Drinkwater Boulevard, Scottsdale, AZ, 85251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