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Primary Medical Care of Rockland</w:t>
      </w:r>
      <w:r w:rsidRPr="00950A90">
        <w:rPr>
          <w:color w:val="211E1F"/>
        </w:rPr>
        <w:t xml:space="preserve"> and its affiliates, located at </w:t>
      </w:r>
      <w:r w:rsidR="009F1B37" w:rsidRPr="009F1B37">
        <w:rPr>
          <w:b/>
          <w:bCs/>
          <w:color w:val="211E1F"/>
        </w:rPr>
        <w:t>124 East Ramapo Road, Garnerville, 10923,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