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Fred Anderson Toyota of Asheville</w:t>
      </w:r>
      <w:r w:rsidRPr="00950A90">
        <w:rPr>
          <w:color w:val="211E1F"/>
        </w:rPr>
        <w:t xml:space="preserve"> and its affiliates, located at </w:t>
      </w:r>
      <w:r w:rsidR="009F1B37" w:rsidRPr="009F1B37">
        <w:rPr>
          <w:b/>
          <w:bCs/>
          <w:color w:val="211E1F"/>
        </w:rPr>
        <w:t>777 Brevard Road, Asheville, 28806, NC</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