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Merrick Motors Inc.</w:t>
      </w:r>
      <w:r w:rsidRPr="00950A90">
        <w:rPr>
          <w:color w:val="211E1F"/>
        </w:rPr>
        <w:t xml:space="preserve"> and its affiliates, located at </w:t>
      </w:r>
      <w:r w:rsidR="009F1B37" w:rsidRPr="009F1B37">
        <w:rPr>
          <w:b/>
          <w:bCs/>
          <w:color w:val="211E1F"/>
        </w:rPr>
        <w:t>3614 Sunrise Highway, Wantagh, 11793,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