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Summerlin Wine &amp; Spirits</w:t>
      </w:r>
      <w:r w:rsidRPr="00950A90">
        <w:rPr>
          <w:color w:val="211E1F"/>
        </w:rPr>
        <w:t xml:space="preserve"> and its affiliates, located at </w:t>
      </w:r>
      <w:r w:rsidR="009F1B37" w:rsidRPr="009F1B37">
        <w:rPr>
          <w:b/>
          <w:bCs/>
          <w:color w:val="211E1F"/>
        </w:rPr>
        <w:t>942 Route 376,Suite 14, Wappingers Falls, 10708,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