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02nd</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Essential CS Corp</w:t>
      </w:r>
      <w:r w:rsidRPr="00950A90">
        <w:rPr>
          <w:color w:val="211E1F"/>
        </w:rPr>
        <w:t xml:space="preserve"> and its affiliates, located at </w:t>
      </w:r>
      <w:r w:rsidR="009F1B37" w:rsidRPr="009F1B37">
        <w:rPr>
          <w:b/>
          <w:bCs/>
          <w:color w:val="211E1F"/>
        </w:rPr>
        <w:t>14557 Bonelli St., Floor 2, City of Industry, CA, 91746</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Raymond Russo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